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CE" w:rsidRDefault="00371A89" w:rsidP="00371A89">
      <w:r>
        <w:t xml:space="preserve">                                         </w:t>
      </w:r>
    </w:p>
    <w:p w:rsidR="00F119CE" w:rsidRDefault="00496F34">
      <w:pPr>
        <w:jc w:val="center"/>
        <w:rPr>
          <w:b/>
          <w:color w:val="000000"/>
          <w:sz w:val="24"/>
        </w:rPr>
      </w:pPr>
      <w:bookmarkStart w:id="0" w:name="_Toc152063384"/>
      <w:bookmarkStart w:id="1" w:name="_Toc154214569"/>
      <w:bookmarkStart w:id="2" w:name="_Toc156036124"/>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65pt;margin-top:7.1pt;width:137.3pt;height:54pt;z-index:251657728;mso-wrap-style:none;v-text-anchor:middle" fillcolor="#bbe0e3">
            <v:fill o:detectmouseclick="t"/>
            <v:imagedata r:id="rId9" o:title=""/>
            <o:lock v:ext="edit" aspectratio="f"/>
          </v:shape>
          <o:OLEObject Type="Embed" ProgID="Unknown" ShapeID="_x0000_s1026" DrawAspect="Content" ObjectID="_1763330056" r:id="rId10"/>
        </w:pict>
      </w:r>
    </w:p>
    <w:bookmarkEnd w:id="0"/>
    <w:bookmarkEnd w:id="1"/>
    <w:bookmarkEnd w:id="2"/>
    <w:p w:rsidR="000D07D4" w:rsidRDefault="000D07D4">
      <w:pPr>
        <w:jc w:val="center"/>
        <w:rPr>
          <w:b/>
          <w:bCs/>
          <w:color w:val="000000"/>
          <w:sz w:val="32"/>
          <w:szCs w:val="32"/>
        </w:rPr>
      </w:pPr>
    </w:p>
    <w:p w:rsidR="000D07D4" w:rsidRDefault="000D07D4">
      <w:pPr>
        <w:jc w:val="center"/>
        <w:rPr>
          <w:b/>
          <w:bCs/>
          <w:color w:val="000000"/>
          <w:sz w:val="32"/>
          <w:szCs w:val="32"/>
        </w:rPr>
      </w:pPr>
    </w:p>
    <w:p w:rsidR="00F119CE" w:rsidRDefault="00F119CE">
      <w:pPr>
        <w:jc w:val="center"/>
        <w:rPr>
          <w:b/>
          <w:bCs/>
          <w:color w:val="000000"/>
          <w:sz w:val="32"/>
          <w:szCs w:val="32"/>
        </w:rPr>
      </w:pPr>
      <w:r>
        <w:rPr>
          <w:b/>
          <w:bCs/>
          <w:color w:val="000000"/>
          <w:sz w:val="32"/>
          <w:szCs w:val="32"/>
        </w:rPr>
        <w:t>Laboratorní příručka</w:t>
      </w:r>
    </w:p>
    <w:p w:rsidR="00F119CE" w:rsidRDefault="00F119CE">
      <w:pPr>
        <w:jc w:val="center"/>
        <w:rPr>
          <w:b/>
          <w:bCs/>
          <w:color w:val="000000"/>
          <w:sz w:val="24"/>
        </w:rPr>
      </w:pPr>
      <w:r>
        <w:rPr>
          <w:b/>
          <w:bCs/>
          <w:color w:val="000000"/>
          <w:sz w:val="24"/>
        </w:rPr>
        <w:t>název pracoviště</w:t>
      </w:r>
    </w:p>
    <w:p w:rsidR="00F119CE" w:rsidRDefault="005A3D6F" w:rsidP="005A3D6F">
      <w:pPr>
        <w:tabs>
          <w:tab w:val="center" w:pos="4535"/>
          <w:tab w:val="left" w:pos="7935"/>
        </w:tabs>
        <w:jc w:val="left"/>
        <w:rPr>
          <w:b/>
          <w:color w:val="000000"/>
          <w:sz w:val="24"/>
        </w:rPr>
      </w:pPr>
      <w:r>
        <w:rPr>
          <w:b/>
          <w:color w:val="000000"/>
          <w:sz w:val="24"/>
        </w:rPr>
        <w:tab/>
      </w:r>
      <w:r w:rsidR="00D155EA">
        <w:rPr>
          <w:b/>
          <w:color w:val="000000"/>
          <w:sz w:val="24"/>
        </w:rPr>
        <w:t xml:space="preserve">KDHO, </w:t>
      </w:r>
      <w:r w:rsidR="00F119CE">
        <w:rPr>
          <w:b/>
          <w:color w:val="000000"/>
          <w:sz w:val="24"/>
        </w:rPr>
        <w:t>CLIP-Cytometrie</w:t>
      </w:r>
      <w:r>
        <w:rPr>
          <w:b/>
          <w:color w:val="000000"/>
          <w:sz w:val="24"/>
        </w:rPr>
        <w:tab/>
      </w:r>
    </w:p>
    <w:p w:rsidR="000D07D4" w:rsidRDefault="000D07D4">
      <w:pPr>
        <w:jc w:val="center"/>
        <w:rPr>
          <w:b/>
          <w:color w:val="000000"/>
          <w:sz w:val="24"/>
        </w:rPr>
      </w:pPr>
      <w:r>
        <w:rPr>
          <w:b/>
          <w:color w:val="000000"/>
          <w:sz w:val="24"/>
        </w:rPr>
        <w:t>LP-LPC-1</w:t>
      </w:r>
    </w:p>
    <w:p w:rsidR="00F119CE" w:rsidRDefault="00F119CE"/>
    <w:p w:rsidR="00F119CE" w:rsidRDefault="00F119CE">
      <w:r>
        <w:tab/>
      </w:r>
      <w:r>
        <w:tab/>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409"/>
        <w:gridCol w:w="2552"/>
        <w:gridCol w:w="3019"/>
      </w:tblGrid>
      <w:tr w:rsidR="00F119CE">
        <w:trPr>
          <w:trHeight w:val="735"/>
        </w:trPr>
        <w:tc>
          <w:tcPr>
            <w:tcW w:w="1630" w:type="dxa"/>
            <w:tcBorders>
              <w:top w:val="single" w:sz="4" w:space="0" w:color="auto"/>
              <w:left w:val="single" w:sz="4" w:space="0" w:color="auto"/>
              <w:bottom w:val="single" w:sz="4" w:space="0" w:color="auto"/>
              <w:right w:val="single" w:sz="4" w:space="0" w:color="auto"/>
            </w:tcBorders>
            <w:vAlign w:val="center"/>
          </w:tcPr>
          <w:p w:rsidR="00F119CE" w:rsidRDefault="00F119CE">
            <w:pPr>
              <w:spacing w:line="240" w:lineRule="auto"/>
              <w:rPr>
                <w:b/>
                <w:bCs/>
                <w:szCs w:val="22"/>
              </w:rPr>
            </w:pPr>
          </w:p>
        </w:tc>
        <w:tc>
          <w:tcPr>
            <w:tcW w:w="2409" w:type="dxa"/>
            <w:tcBorders>
              <w:top w:val="single" w:sz="4" w:space="0" w:color="auto"/>
              <w:left w:val="single" w:sz="4" w:space="0" w:color="auto"/>
              <w:bottom w:val="single" w:sz="4" w:space="0" w:color="auto"/>
              <w:right w:val="single" w:sz="4" w:space="0" w:color="auto"/>
            </w:tcBorders>
            <w:vAlign w:val="center"/>
          </w:tcPr>
          <w:p w:rsidR="00F119CE" w:rsidRDefault="00F119CE" w:rsidP="00C137A2">
            <w:pPr>
              <w:spacing w:line="240" w:lineRule="auto"/>
              <w:jc w:val="center"/>
              <w:rPr>
                <w:b/>
                <w:bCs/>
                <w:szCs w:val="22"/>
              </w:rPr>
            </w:pPr>
            <w:r>
              <w:rPr>
                <w:b/>
                <w:bCs/>
                <w:szCs w:val="22"/>
              </w:rPr>
              <w:t>Zpracoval:</w:t>
            </w:r>
          </w:p>
        </w:tc>
        <w:tc>
          <w:tcPr>
            <w:tcW w:w="2552" w:type="dxa"/>
            <w:tcBorders>
              <w:top w:val="single" w:sz="4" w:space="0" w:color="auto"/>
              <w:left w:val="single" w:sz="4" w:space="0" w:color="auto"/>
              <w:bottom w:val="single" w:sz="4" w:space="0" w:color="auto"/>
              <w:right w:val="single" w:sz="4" w:space="0" w:color="auto"/>
            </w:tcBorders>
            <w:vAlign w:val="center"/>
          </w:tcPr>
          <w:p w:rsidR="00F119CE" w:rsidRDefault="00DC6859" w:rsidP="00C137A2">
            <w:pPr>
              <w:spacing w:line="240" w:lineRule="auto"/>
              <w:jc w:val="center"/>
              <w:rPr>
                <w:b/>
              </w:rPr>
            </w:pPr>
            <w:r>
              <w:rPr>
                <w:b/>
              </w:rPr>
              <w:t>Uvolnil do systému</w:t>
            </w:r>
            <w:r w:rsidR="00C137A2">
              <w:rPr>
                <w:b/>
              </w:rPr>
              <w:t xml:space="preserve"> managementu kvality</w:t>
            </w:r>
            <w:r w:rsidR="00F119CE">
              <w:rPr>
                <w:b/>
              </w:rPr>
              <w:t>:</w:t>
            </w:r>
          </w:p>
        </w:tc>
        <w:tc>
          <w:tcPr>
            <w:tcW w:w="3019" w:type="dxa"/>
            <w:tcBorders>
              <w:top w:val="single" w:sz="4" w:space="0" w:color="auto"/>
              <w:left w:val="single" w:sz="4" w:space="0" w:color="auto"/>
              <w:bottom w:val="single" w:sz="4" w:space="0" w:color="auto"/>
              <w:right w:val="single" w:sz="4" w:space="0" w:color="auto"/>
            </w:tcBorders>
            <w:vAlign w:val="center"/>
          </w:tcPr>
          <w:p w:rsidR="00F119CE" w:rsidRDefault="00F119CE" w:rsidP="00C137A2">
            <w:pPr>
              <w:spacing w:line="240" w:lineRule="auto"/>
              <w:jc w:val="center"/>
              <w:rPr>
                <w:b/>
                <w:bCs/>
                <w:szCs w:val="22"/>
              </w:rPr>
            </w:pPr>
            <w:r>
              <w:rPr>
                <w:b/>
                <w:bCs/>
                <w:szCs w:val="22"/>
              </w:rPr>
              <w:t>Schválil:</w:t>
            </w:r>
          </w:p>
        </w:tc>
      </w:tr>
      <w:tr w:rsidR="00F119CE">
        <w:trPr>
          <w:trHeight w:val="735"/>
        </w:trPr>
        <w:tc>
          <w:tcPr>
            <w:tcW w:w="1630" w:type="dxa"/>
            <w:tcBorders>
              <w:top w:val="single" w:sz="4" w:space="0" w:color="auto"/>
              <w:left w:val="single" w:sz="4" w:space="0" w:color="auto"/>
              <w:bottom w:val="nil"/>
              <w:right w:val="single" w:sz="4" w:space="0" w:color="auto"/>
            </w:tcBorders>
            <w:vAlign w:val="center"/>
          </w:tcPr>
          <w:p w:rsidR="00F119CE" w:rsidRDefault="00F119CE">
            <w:pPr>
              <w:spacing w:line="240" w:lineRule="auto"/>
              <w:jc w:val="left"/>
              <w:rPr>
                <w:b/>
                <w:bCs/>
                <w:szCs w:val="22"/>
              </w:rPr>
            </w:pPr>
            <w:r>
              <w:rPr>
                <w:b/>
                <w:bCs/>
                <w:szCs w:val="22"/>
              </w:rPr>
              <w:t>Organizační útvar</w:t>
            </w:r>
          </w:p>
        </w:tc>
        <w:tc>
          <w:tcPr>
            <w:tcW w:w="2409" w:type="dxa"/>
            <w:tcBorders>
              <w:top w:val="single" w:sz="4" w:space="0" w:color="auto"/>
              <w:left w:val="single" w:sz="4" w:space="0" w:color="auto"/>
              <w:bottom w:val="nil"/>
              <w:right w:val="single" w:sz="4" w:space="0" w:color="auto"/>
            </w:tcBorders>
            <w:vAlign w:val="center"/>
          </w:tcPr>
          <w:p w:rsidR="00F119CE" w:rsidRDefault="00F119CE">
            <w:pPr>
              <w:spacing w:line="240" w:lineRule="auto"/>
              <w:jc w:val="center"/>
              <w:rPr>
                <w:szCs w:val="22"/>
              </w:rPr>
            </w:pPr>
            <w:r>
              <w:rPr>
                <w:szCs w:val="22"/>
              </w:rPr>
              <w:t xml:space="preserve">CLIP – </w:t>
            </w:r>
            <w:r w:rsidR="00CB3090">
              <w:rPr>
                <w:szCs w:val="22"/>
              </w:rPr>
              <w:t>c</w:t>
            </w:r>
            <w:r>
              <w:rPr>
                <w:szCs w:val="22"/>
              </w:rPr>
              <w:t>ytometrie</w:t>
            </w:r>
          </w:p>
        </w:tc>
        <w:tc>
          <w:tcPr>
            <w:tcW w:w="2552" w:type="dxa"/>
            <w:tcBorders>
              <w:top w:val="single" w:sz="4" w:space="0" w:color="auto"/>
              <w:left w:val="single" w:sz="4" w:space="0" w:color="auto"/>
              <w:bottom w:val="nil"/>
              <w:right w:val="single" w:sz="4" w:space="0" w:color="auto"/>
            </w:tcBorders>
            <w:vAlign w:val="center"/>
          </w:tcPr>
          <w:p w:rsidR="00F119CE" w:rsidRDefault="00F230A9">
            <w:pPr>
              <w:spacing w:line="240" w:lineRule="auto"/>
              <w:jc w:val="center"/>
              <w:rPr>
                <w:szCs w:val="22"/>
              </w:rPr>
            </w:pPr>
            <w:r>
              <w:rPr>
                <w:szCs w:val="22"/>
              </w:rPr>
              <w:t>KDHO, CLIP</w:t>
            </w:r>
          </w:p>
        </w:tc>
        <w:tc>
          <w:tcPr>
            <w:tcW w:w="3019" w:type="dxa"/>
            <w:tcBorders>
              <w:top w:val="single" w:sz="4" w:space="0" w:color="auto"/>
              <w:left w:val="single" w:sz="4" w:space="0" w:color="auto"/>
              <w:bottom w:val="nil"/>
              <w:right w:val="single" w:sz="4" w:space="0" w:color="auto"/>
            </w:tcBorders>
            <w:vAlign w:val="center"/>
          </w:tcPr>
          <w:p w:rsidR="00F119CE" w:rsidRDefault="00F119CE">
            <w:pPr>
              <w:spacing w:line="240" w:lineRule="auto"/>
              <w:jc w:val="center"/>
              <w:rPr>
                <w:szCs w:val="22"/>
              </w:rPr>
            </w:pPr>
            <w:r>
              <w:rPr>
                <w:szCs w:val="22"/>
              </w:rPr>
              <w:t xml:space="preserve">CLIP – </w:t>
            </w:r>
            <w:r w:rsidR="00CB3090">
              <w:rPr>
                <w:szCs w:val="22"/>
              </w:rPr>
              <w:t>c</w:t>
            </w:r>
            <w:r>
              <w:rPr>
                <w:szCs w:val="22"/>
              </w:rPr>
              <w:t>ytometrie</w:t>
            </w:r>
          </w:p>
        </w:tc>
      </w:tr>
      <w:tr w:rsidR="00F119CE">
        <w:trPr>
          <w:trHeight w:val="735"/>
        </w:trPr>
        <w:tc>
          <w:tcPr>
            <w:tcW w:w="1630" w:type="dxa"/>
            <w:tcBorders>
              <w:top w:val="single" w:sz="4" w:space="0" w:color="auto"/>
              <w:left w:val="single" w:sz="4" w:space="0" w:color="auto"/>
              <w:bottom w:val="single" w:sz="4" w:space="0" w:color="auto"/>
              <w:right w:val="single" w:sz="4" w:space="0" w:color="auto"/>
            </w:tcBorders>
            <w:vAlign w:val="center"/>
          </w:tcPr>
          <w:p w:rsidR="00F119CE" w:rsidRDefault="00F119CE">
            <w:pPr>
              <w:spacing w:line="240" w:lineRule="auto"/>
              <w:jc w:val="left"/>
              <w:rPr>
                <w:b/>
                <w:bCs/>
                <w:szCs w:val="22"/>
              </w:rPr>
            </w:pPr>
            <w:r>
              <w:rPr>
                <w:b/>
                <w:bCs/>
                <w:szCs w:val="22"/>
              </w:rPr>
              <w:t>Funkce</w:t>
            </w:r>
          </w:p>
        </w:tc>
        <w:tc>
          <w:tcPr>
            <w:tcW w:w="2409" w:type="dxa"/>
            <w:tcBorders>
              <w:top w:val="single" w:sz="4" w:space="0" w:color="auto"/>
              <w:left w:val="single" w:sz="4" w:space="0" w:color="auto"/>
              <w:bottom w:val="single" w:sz="4" w:space="0" w:color="auto"/>
              <w:right w:val="single" w:sz="4" w:space="0" w:color="auto"/>
            </w:tcBorders>
            <w:vAlign w:val="center"/>
          </w:tcPr>
          <w:p w:rsidR="00F119CE" w:rsidRDefault="00CB3090">
            <w:pPr>
              <w:spacing w:line="240" w:lineRule="auto"/>
              <w:jc w:val="center"/>
              <w:rPr>
                <w:szCs w:val="22"/>
              </w:rPr>
            </w:pPr>
            <w:r>
              <w:rPr>
                <w:szCs w:val="22"/>
              </w:rPr>
              <w:t>Úsekový l</w:t>
            </w:r>
            <w:r w:rsidR="00F119CE">
              <w:rPr>
                <w:szCs w:val="22"/>
              </w:rPr>
              <w:t>aborant</w:t>
            </w:r>
          </w:p>
        </w:tc>
        <w:tc>
          <w:tcPr>
            <w:tcW w:w="2552" w:type="dxa"/>
            <w:tcBorders>
              <w:top w:val="single" w:sz="4" w:space="0" w:color="auto"/>
              <w:left w:val="single" w:sz="4" w:space="0" w:color="auto"/>
              <w:bottom w:val="single" w:sz="4" w:space="0" w:color="auto"/>
              <w:right w:val="single" w:sz="4" w:space="0" w:color="auto"/>
            </w:tcBorders>
            <w:vAlign w:val="center"/>
          </w:tcPr>
          <w:p w:rsidR="00F119CE" w:rsidRDefault="00983F3B">
            <w:pPr>
              <w:spacing w:line="240" w:lineRule="auto"/>
              <w:jc w:val="center"/>
              <w:rPr>
                <w:szCs w:val="22"/>
              </w:rPr>
            </w:pPr>
            <w:r>
              <w:rPr>
                <w:szCs w:val="22"/>
              </w:rPr>
              <w:t xml:space="preserve">manažer </w:t>
            </w:r>
            <w:r w:rsidR="00F119CE">
              <w:rPr>
                <w:szCs w:val="22"/>
              </w:rPr>
              <w:t>kvality</w:t>
            </w:r>
            <w:r w:rsidR="00DC6859">
              <w:rPr>
                <w:szCs w:val="22"/>
              </w:rPr>
              <w:t xml:space="preserve"> CLIP</w:t>
            </w:r>
          </w:p>
        </w:tc>
        <w:tc>
          <w:tcPr>
            <w:tcW w:w="3019" w:type="dxa"/>
            <w:tcBorders>
              <w:top w:val="single" w:sz="4" w:space="0" w:color="auto"/>
              <w:left w:val="single" w:sz="4" w:space="0" w:color="auto"/>
              <w:bottom w:val="single" w:sz="4" w:space="0" w:color="auto"/>
              <w:right w:val="single" w:sz="4" w:space="0" w:color="auto"/>
            </w:tcBorders>
            <w:vAlign w:val="center"/>
          </w:tcPr>
          <w:p w:rsidR="00F119CE" w:rsidRDefault="00F119CE">
            <w:pPr>
              <w:spacing w:line="240" w:lineRule="auto"/>
              <w:jc w:val="center"/>
              <w:rPr>
                <w:szCs w:val="22"/>
              </w:rPr>
            </w:pPr>
            <w:r>
              <w:rPr>
                <w:szCs w:val="22"/>
              </w:rPr>
              <w:t>Vedoucí laborato</w:t>
            </w:r>
            <w:r w:rsidR="00F72A9F">
              <w:rPr>
                <w:szCs w:val="22"/>
              </w:rPr>
              <w:t>ře</w:t>
            </w:r>
          </w:p>
        </w:tc>
      </w:tr>
      <w:tr w:rsidR="00F119CE">
        <w:trPr>
          <w:trHeight w:val="735"/>
        </w:trPr>
        <w:tc>
          <w:tcPr>
            <w:tcW w:w="1630" w:type="dxa"/>
            <w:tcBorders>
              <w:top w:val="single" w:sz="4" w:space="0" w:color="auto"/>
              <w:left w:val="single" w:sz="4" w:space="0" w:color="auto"/>
              <w:bottom w:val="single" w:sz="4" w:space="0" w:color="auto"/>
              <w:right w:val="single" w:sz="4" w:space="0" w:color="auto"/>
            </w:tcBorders>
            <w:vAlign w:val="center"/>
          </w:tcPr>
          <w:p w:rsidR="00F119CE" w:rsidRDefault="00F119CE">
            <w:pPr>
              <w:spacing w:line="240" w:lineRule="auto"/>
              <w:jc w:val="left"/>
              <w:rPr>
                <w:b/>
              </w:rPr>
            </w:pPr>
            <w:r>
              <w:rPr>
                <w:b/>
              </w:rPr>
              <w:t>Jméno</w:t>
            </w:r>
          </w:p>
        </w:tc>
        <w:tc>
          <w:tcPr>
            <w:tcW w:w="2409" w:type="dxa"/>
            <w:tcBorders>
              <w:top w:val="single" w:sz="4" w:space="0" w:color="auto"/>
              <w:left w:val="single" w:sz="4" w:space="0" w:color="auto"/>
              <w:bottom w:val="single" w:sz="4" w:space="0" w:color="auto"/>
              <w:right w:val="single" w:sz="4" w:space="0" w:color="auto"/>
            </w:tcBorders>
            <w:vAlign w:val="center"/>
          </w:tcPr>
          <w:p w:rsidR="00F119CE" w:rsidRDefault="00F119CE">
            <w:pPr>
              <w:spacing w:line="240" w:lineRule="auto"/>
              <w:jc w:val="center"/>
              <w:rPr>
                <w:szCs w:val="22"/>
              </w:rPr>
            </w:pPr>
            <w:r>
              <w:rPr>
                <w:szCs w:val="22"/>
              </w:rPr>
              <w:t>Daniel Thűrner</w:t>
            </w:r>
          </w:p>
        </w:tc>
        <w:tc>
          <w:tcPr>
            <w:tcW w:w="2552" w:type="dxa"/>
            <w:tcBorders>
              <w:top w:val="single" w:sz="4" w:space="0" w:color="auto"/>
              <w:left w:val="single" w:sz="4" w:space="0" w:color="auto"/>
              <w:bottom w:val="single" w:sz="4" w:space="0" w:color="auto"/>
              <w:right w:val="single" w:sz="4" w:space="0" w:color="auto"/>
            </w:tcBorders>
            <w:vAlign w:val="center"/>
          </w:tcPr>
          <w:p w:rsidR="00F119CE" w:rsidRDefault="00983F3B" w:rsidP="00B25C27">
            <w:pPr>
              <w:spacing w:line="240" w:lineRule="auto"/>
              <w:jc w:val="center"/>
              <w:rPr>
                <w:szCs w:val="22"/>
              </w:rPr>
            </w:pPr>
            <w:r>
              <w:rPr>
                <w:szCs w:val="22"/>
              </w:rPr>
              <w:t>Hana Feixová</w:t>
            </w:r>
          </w:p>
        </w:tc>
        <w:tc>
          <w:tcPr>
            <w:tcW w:w="3019" w:type="dxa"/>
            <w:tcBorders>
              <w:top w:val="single" w:sz="4" w:space="0" w:color="auto"/>
              <w:left w:val="single" w:sz="4" w:space="0" w:color="auto"/>
              <w:bottom w:val="single" w:sz="4" w:space="0" w:color="auto"/>
              <w:right w:val="single" w:sz="4" w:space="0" w:color="auto"/>
            </w:tcBorders>
            <w:vAlign w:val="center"/>
          </w:tcPr>
          <w:p w:rsidR="00F119CE" w:rsidRDefault="000107F4">
            <w:pPr>
              <w:spacing w:line="240" w:lineRule="auto"/>
              <w:jc w:val="center"/>
              <w:rPr>
                <w:szCs w:val="22"/>
              </w:rPr>
            </w:pPr>
            <w:r>
              <w:t>prof</w:t>
            </w:r>
            <w:r w:rsidR="00F119CE">
              <w:t>.</w:t>
            </w:r>
            <w:r w:rsidR="00F72A9F">
              <w:t xml:space="preserve"> </w:t>
            </w:r>
            <w:r w:rsidR="00F119CE">
              <w:t>MUDr.</w:t>
            </w:r>
            <w:r w:rsidR="00597DA6">
              <w:t xml:space="preserve"> </w:t>
            </w:r>
            <w:r w:rsidR="00F119CE">
              <w:t>Ondřej Hrušák Ph.D</w:t>
            </w:r>
            <w:r w:rsidR="00597DA6">
              <w:t>.</w:t>
            </w:r>
          </w:p>
        </w:tc>
      </w:tr>
    </w:tbl>
    <w:p w:rsidR="00F119CE" w:rsidRDefault="00F119CE">
      <w:pPr>
        <w:pStyle w:val="Zpat"/>
        <w:tabs>
          <w:tab w:val="clear" w:pos="4536"/>
          <w:tab w:val="clear" w:pos="9072"/>
        </w:tabs>
      </w:pPr>
    </w:p>
    <w:p w:rsidR="00F119CE" w:rsidRDefault="00F119CE">
      <w:r>
        <w:rPr>
          <w:b/>
        </w:rPr>
        <w:t>Doba platnosti:</w:t>
      </w:r>
      <w:r w:rsidR="00D86F47">
        <w:tab/>
      </w:r>
      <w:r w:rsidR="00D86F47">
        <w:tab/>
        <w:t xml:space="preserve">             </w:t>
      </w:r>
      <w:r>
        <w:t>bez omezení, revize 1x ročně</w:t>
      </w:r>
      <w:bookmarkStart w:id="3" w:name="_GoBack"/>
      <w:bookmarkEnd w:id="3"/>
    </w:p>
    <w:p w:rsidR="00597DA6" w:rsidRDefault="00597DA6">
      <w:pPr>
        <w:rPr>
          <w:b/>
        </w:rPr>
      </w:pPr>
      <w:r>
        <w:rPr>
          <w:b/>
        </w:rPr>
        <w:t>Výtisk:</w:t>
      </w:r>
      <w:r>
        <w:rPr>
          <w:b/>
        </w:rPr>
        <w:tab/>
      </w:r>
      <w:r>
        <w:rPr>
          <w:b/>
        </w:rPr>
        <w:tab/>
      </w:r>
      <w:r>
        <w:rPr>
          <w:b/>
        </w:rPr>
        <w:tab/>
      </w:r>
      <w:r>
        <w:rPr>
          <w:b/>
        </w:rPr>
        <w:tab/>
      </w:r>
      <w:r>
        <w:rPr>
          <w:b/>
        </w:rPr>
        <w:tab/>
      </w:r>
      <w:r w:rsidR="008B36C5">
        <w:rPr>
          <w:b/>
        </w:rPr>
        <w:t>2</w:t>
      </w:r>
    </w:p>
    <w:p w:rsidR="00F119CE" w:rsidRDefault="00F119CE">
      <w:r>
        <w:rPr>
          <w:b/>
        </w:rPr>
        <w:t>Verze:</w:t>
      </w:r>
      <w:r w:rsidR="001067A4">
        <w:t xml:space="preserve"> </w:t>
      </w:r>
      <w:r w:rsidR="001067A4">
        <w:tab/>
      </w:r>
      <w:r w:rsidR="001067A4">
        <w:tab/>
      </w:r>
      <w:r w:rsidR="001067A4">
        <w:tab/>
      </w:r>
      <w:r w:rsidR="001067A4">
        <w:tab/>
      </w:r>
      <w:r w:rsidR="001067A4">
        <w:tab/>
      </w:r>
      <w:r w:rsidR="002E43DA">
        <w:t>9</w:t>
      </w:r>
    </w:p>
    <w:p w:rsidR="00F119CE" w:rsidRDefault="00F119CE">
      <w:r>
        <w:rPr>
          <w:b/>
        </w:rPr>
        <w:t>Počet stran výtisku:</w:t>
      </w:r>
      <w:r w:rsidR="00371A89">
        <w:tab/>
      </w:r>
      <w:r w:rsidR="00371A89">
        <w:tab/>
      </w:r>
      <w:r w:rsidR="00371A89">
        <w:tab/>
      </w:r>
      <w:r w:rsidR="00330858">
        <w:t>2</w:t>
      </w:r>
      <w:r w:rsidR="00301938">
        <w:t>4</w:t>
      </w:r>
    </w:p>
    <w:p w:rsidR="00F119CE" w:rsidRDefault="00F119CE">
      <w:r>
        <w:rPr>
          <w:b/>
        </w:rPr>
        <w:t>Počet příloh:</w:t>
      </w:r>
      <w:r>
        <w:tab/>
      </w:r>
      <w:r>
        <w:tab/>
      </w:r>
      <w:r>
        <w:tab/>
      </w:r>
      <w:r>
        <w:tab/>
      </w:r>
      <w:r w:rsidR="00FB74D1" w:rsidRPr="00CA6D2A">
        <w:t>12</w:t>
      </w:r>
    </w:p>
    <w:p w:rsidR="00880A3B" w:rsidRDefault="00F119CE">
      <w:r>
        <w:rPr>
          <w:b/>
        </w:rPr>
        <w:t>Vazba na akreditační standardy:</w:t>
      </w:r>
      <w:r>
        <w:t xml:space="preserve"> </w:t>
      </w:r>
      <w:r>
        <w:tab/>
        <w:t>Pož</w:t>
      </w:r>
      <w:r w:rsidR="000F2C8B">
        <w:t>adavky ČSN EN ISO 15189, SAK č. 2, 3, 33</w:t>
      </w:r>
    </w:p>
    <w:p w:rsidR="00F119CE" w:rsidRDefault="00880A3B">
      <w:r>
        <w:t xml:space="preserve">                                                                VYR-44, </w:t>
      </w:r>
      <w:r w:rsidR="00D86F47" w:rsidRPr="00D86F47">
        <w:t>VYR-32</w:t>
      </w:r>
    </w:p>
    <w:p w:rsidR="00F119CE" w:rsidRDefault="00F119CE">
      <w:r>
        <w:rPr>
          <w:b/>
        </w:rPr>
        <w:t>Umístění podepsaného výtisku:</w:t>
      </w:r>
      <w:r>
        <w:tab/>
        <w:t>laboratoř 41</w:t>
      </w:r>
      <w:r w:rsidR="007C6078">
        <w:t>9</w:t>
      </w:r>
    </w:p>
    <w:p w:rsidR="00F119CE" w:rsidRDefault="00F119CE">
      <w:pPr>
        <w:pStyle w:val="Zpat"/>
        <w:tabs>
          <w:tab w:val="clear" w:pos="4536"/>
          <w:tab w:val="clear" w:pos="9072"/>
        </w:tabs>
        <w:ind w:left="3540" w:hanging="3540"/>
      </w:pPr>
    </w:p>
    <w:p w:rsidR="00F119CE" w:rsidRDefault="00F119CE">
      <w:pPr>
        <w:ind w:left="2124" w:firstLine="708"/>
        <w:rPr>
          <w:b/>
        </w:rPr>
      </w:pPr>
      <w:r>
        <w:br w:type="page"/>
      </w:r>
      <w:bookmarkStart w:id="4" w:name="_Toc147653376"/>
      <w:bookmarkStart w:id="5" w:name="_Toc152063387"/>
      <w:bookmarkStart w:id="6" w:name="_Toc156036127"/>
      <w:r>
        <w:rPr>
          <w:b/>
        </w:rPr>
        <w:lastRenderedPageBreak/>
        <w:t>List provedených revizí a změn</w:t>
      </w:r>
    </w:p>
    <w:tbl>
      <w:tblPr>
        <w:tblW w:w="93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247"/>
        <w:gridCol w:w="3232"/>
        <w:gridCol w:w="1247"/>
        <w:gridCol w:w="2381"/>
      </w:tblGrid>
      <w:tr w:rsidR="00F119CE">
        <w:trPr>
          <w:cantSplit/>
          <w:trHeight w:val="567"/>
        </w:trPr>
        <w:tc>
          <w:tcPr>
            <w:tcW w:w="1247" w:type="dxa"/>
          </w:tcPr>
          <w:p w:rsidR="00F119CE" w:rsidRDefault="00F119CE">
            <w:pPr>
              <w:jc w:val="center"/>
              <w:rPr>
                <w:b/>
              </w:rPr>
            </w:pPr>
            <w:r>
              <w:rPr>
                <w:b/>
              </w:rPr>
              <w:t>Změna č.</w:t>
            </w:r>
          </w:p>
        </w:tc>
        <w:tc>
          <w:tcPr>
            <w:tcW w:w="1247" w:type="dxa"/>
          </w:tcPr>
          <w:p w:rsidR="00F119CE" w:rsidRDefault="00F119CE">
            <w:pPr>
              <w:jc w:val="center"/>
              <w:rPr>
                <w:b/>
              </w:rPr>
            </w:pPr>
            <w:r>
              <w:rPr>
                <w:b/>
              </w:rPr>
              <w:t>Umístění změny</w:t>
            </w:r>
          </w:p>
        </w:tc>
        <w:tc>
          <w:tcPr>
            <w:tcW w:w="3232" w:type="dxa"/>
          </w:tcPr>
          <w:p w:rsidR="00F119CE" w:rsidRDefault="00F119CE">
            <w:pPr>
              <w:jc w:val="center"/>
              <w:rPr>
                <w:b/>
              </w:rPr>
            </w:pPr>
            <w:r>
              <w:rPr>
                <w:b/>
              </w:rPr>
              <w:t>Popis provedené změny</w:t>
            </w:r>
          </w:p>
        </w:tc>
        <w:tc>
          <w:tcPr>
            <w:tcW w:w="1247" w:type="dxa"/>
          </w:tcPr>
          <w:p w:rsidR="00F119CE" w:rsidRDefault="00F119CE">
            <w:pPr>
              <w:jc w:val="center"/>
              <w:rPr>
                <w:b/>
              </w:rPr>
            </w:pPr>
            <w:r>
              <w:rPr>
                <w:b/>
              </w:rPr>
              <w:t>Datum účinnosti</w:t>
            </w:r>
          </w:p>
        </w:tc>
        <w:tc>
          <w:tcPr>
            <w:tcW w:w="2381" w:type="dxa"/>
          </w:tcPr>
          <w:p w:rsidR="00F119CE" w:rsidRDefault="00F119CE">
            <w:pPr>
              <w:jc w:val="center"/>
              <w:rPr>
                <w:b/>
              </w:rPr>
            </w:pPr>
            <w:r>
              <w:rPr>
                <w:b/>
              </w:rPr>
              <w:t>Odpovědná osoba</w:t>
            </w:r>
          </w:p>
        </w:tc>
      </w:tr>
      <w:tr w:rsidR="00F119CE" w:rsidTr="00B624DF">
        <w:trPr>
          <w:cantSplit/>
          <w:trHeight w:val="309"/>
        </w:trPr>
        <w:tc>
          <w:tcPr>
            <w:tcW w:w="1247" w:type="dxa"/>
          </w:tcPr>
          <w:p w:rsidR="00F119CE" w:rsidRDefault="000D07D4">
            <w:pPr>
              <w:jc w:val="center"/>
              <w:rPr>
                <w:szCs w:val="22"/>
              </w:rPr>
            </w:pPr>
            <w:r>
              <w:rPr>
                <w:szCs w:val="22"/>
              </w:rPr>
              <w:t>1</w:t>
            </w:r>
          </w:p>
        </w:tc>
        <w:tc>
          <w:tcPr>
            <w:tcW w:w="1247" w:type="dxa"/>
          </w:tcPr>
          <w:p w:rsidR="00F119CE" w:rsidRDefault="000D07D4">
            <w:pPr>
              <w:jc w:val="center"/>
              <w:rPr>
                <w:szCs w:val="22"/>
              </w:rPr>
            </w:pPr>
            <w:r>
              <w:rPr>
                <w:szCs w:val="22"/>
              </w:rPr>
              <w:t>-</w:t>
            </w:r>
          </w:p>
        </w:tc>
        <w:tc>
          <w:tcPr>
            <w:tcW w:w="3232" w:type="dxa"/>
          </w:tcPr>
          <w:p w:rsidR="00F119CE" w:rsidRDefault="000D07D4">
            <w:pPr>
              <w:jc w:val="center"/>
              <w:rPr>
                <w:szCs w:val="22"/>
              </w:rPr>
            </w:pPr>
            <w:r>
              <w:rPr>
                <w:szCs w:val="22"/>
              </w:rPr>
              <w:t>Beze změn</w:t>
            </w:r>
          </w:p>
        </w:tc>
        <w:tc>
          <w:tcPr>
            <w:tcW w:w="1247" w:type="dxa"/>
          </w:tcPr>
          <w:p w:rsidR="00F119CE" w:rsidRDefault="000D07D4">
            <w:pPr>
              <w:jc w:val="center"/>
              <w:rPr>
                <w:szCs w:val="22"/>
              </w:rPr>
            </w:pPr>
            <w:r>
              <w:rPr>
                <w:szCs w:val="22"/>
              </w:rPr>
              <w:t>1.4.2013</w:t>
            </w:r>
          </w:p>
        </w:tc>
        <w:tc>
          <w:tcPr>
            <w:tcW w:w="2381" w:type="dxa"/>
          </w:tcPr>
          <w:p w:rsidR="00F119CE" w:rsidRDefault="000D07D4">
            <w:pPr>
              <w:jc w:val="center"/>
              <w:rPr>
                <w:szCs w:val="22"/>
              </w:rPr>
            </w:pPr>
            <w:r>
              <w:rPr>
                <w:szCs w:val="22"/>
              </w:rPr>
              <w:t>Daniel Thűrner</w:t>
            </w:r>
          </w:p>
        </w:tc>
      </w:tr>
      <w:tr w:rsidR="00F119CE" w:rsidTr="00B624DF">
        <w:trPr>
          <w:cantSplit/>
          <w:trHeight w:val="303"/>
        </w:trPr>
        <w:tc>
          <w:tcPr>
            <w:tcW w:w="1247" w:type="dxa"/>
          </w:tcPr>
          <w:p w:rsidR="00F119CE" w:rsidRDefault="00D01EC0">
            <w:pPr>
              <w:jc w:val="center"/>
            </w:pPr>
            <w:r>
              <w:t>2</w:t>
            </w:r>
          </w:p>
        </w:tc>
        <w:tc>
          <w:tcPr>
            <w:tcW w:w="1247" w:type="dxa"/>
          </w:tcPr>
          <w:p w:rsidR="00F119CE" w:rsidRDefault="005F4866">
            <w:pPr>
              <w:jc w:val="center"/>
            </w:pPr>
            <w:r>
              <w:t>-</w:t>
            </w:r>
          </w:p>
        </w:tc>
        <w:tc>
          <w:tcPr>
            <w:tcW w:w="3232" w:type="dxa"/>
          </w:tcPr>
          <w:p w:rsidR="00F119CE" w:rsidRDefault="005F4866">
            <w:pPr>
              <w:jc w:val="center"/>
            </w:pPr>
            <w:r>
              <w:t>Beze změn</w:t>
            </w:r>
          </w:p>
        </w:tc>
        <w:tc>
          <w:tcPr>
            <w:tcW w:w="1247" w:type="dxa"/>
          </w:tcPr>
          <w:p w:rsidR="00F119CE" w:rsidRDefault="00D01EC0">
            <w:pPr>
              <w:jc w:val="center"/>
            </w:pPr>
            <w:r>
              <w:t>1.4.2014</w:t>
            </w:r>
          </w:p>
        </w:tc>
        <w:tc>
          <w:tcPr>
            <w:tcW w:w="2381" w:type="dxa"/>
          </w:tcPr>
          <w:p w:rsidR="00F119CE" w:rsidRDefault="00D01EC0">
            <w:pPr>
              <w:jc w:val="center"/>
            </w:pPr>
            <w:r>
              <w:rPr>
                <w:szCs w:val="22"/>
              </w:rPr>
              <w:t>Daniel Thűrner</w:t>
            </w:r>
          </w:p>
        </w:tc>
      </w:tr>
      <w:tr w:rsidR="00F119CE">
        <w:trPr>
          <w:cantSplit/>
          <w:trHeight w:val="567"/>
        </w:trPr>
        <w:tc>
          <w:tcPr>
            <w:tcW w:w="1247" w:type="dxa"/>
          </w:tcPr>
          <w:p w:rsidR="00F119CE" w:rsidRDefault="008D1D39">
            <w:pPr>
              <w:jc w:val="center"/>
            </w:pPr>
            <w:r>
              <w:t>3</w:t>
            </w:r>
          </w:p>
        </w:tc>
        <w:tc>
          <w:tcPr>
            <w:tcW w:w="1247" w:type="dxa"/>
          </w:tcPr>
          <w:p w:rsidR="00F119CE" w:rsidRDefault="00091421">
            <w:pPr>
              <w:jc w:val="center"/>
            </w:pPr>
            <w:r>
              <w:t>str. 13, 14, 15, 20</w:t>
            </w:r>
          </w:p>
        </w:tc>
        <w:tc>
          <w:tcPr>
            <w:tcW w:w="3232" w:type="dxa"/>
          </w:tcPr>
          <w:p w:rsidR="00F119CE" w:rsidRDefault="003669AA">
            <w:pPr>
              <w:jc w:val="center"/>
            </w:pPr>
            <w:r>
              <w:t>Detailnější popis stability vzorku, zacházení s ním a podmínek skladování a transportu</w:t>
            </w:r>
          </w:p>
        </w:tc>
        <w:tc>
          <w:tcPr>
            <w:tcW w:w="1247" w:type="dxa"/>
          </w:tcPr>
          <w:p w:rsidR="00F119CE" w:rsidRDefault="008D1D39">
            <w:pPr>
              <w:jc w:val="center"/>
            </w:pPr>
            <w:r>
              <w:t>10.3.2015</w:t>
            </w:r>
          </w:p>
        </w:tc>
        <w:tc>
          <w:tcPr>
            <w:tcW w:w="2381" w:type="dxa"/>
          </w:tcPr>
          <w:p w:rsidR="00F119CE" w:rsidRDefault="008D1D39">
            <w:pPr>
              <w:jc w:val="center"/>
            </w:pPr>
            <w:r>
              <w:rPr>
                <w:szCs w:val="22"/>
              </w:rPr>
              <w:t>Daniel Thűrner</w:t>
            </w:r>
          </w:p>
        </w:tc>
      </w:tr>
      <w:tr w:rsidR="00F119CE">
        <w:trPr>
          <w:cantSplit/>
          <w:trHeight w:val="567"/>
        </w:trPr>
        <w:tc>
          <w:tcPr>
            <w:tcW w:w="1247" w:type="dxa"/>
          </w:tcPr>
          <w:p w:rsidR="00F119CE" w:rsidRDefault="003669AA">
            <w:pPr>
              <w:jc w:val="center"/>
            </w:pPr>
            <w:r>
              <w:t>4</w:t>
            </w:r>
          </w:p>
        </w:tc>
        <w:tc>
          <w:tcPr>
            <w:tcW w:w="1247" w:type="dxa"/>
          </w:tcPr>
          <w:p w:rsidR="00F119CE" w:rsidRDefault="00091421">
            <w:pPr>
              <w:jc w:val="center"/>
            </w:pPr>
            <w:r>
              <w:t xml:space="preserve">str. </w:t>
            </w:r>
            <w:r w:rsidR="003669AA">
              <w:t>21</w:t>
            </w:r>
            <w:r>
              <w:t>-22</w:t>
            </w:r>
          </w:p>
        </w:tc>
        <w:tc>
          <w:tcPr>
            <w:tcW w:w="3232" w:type="dxa"/>
          </w:tcPr>
          <w:p w:rsidR="00F119CE" w:rsidRDefault="003669AA">
            <w:pPr>
              <w:jc w:val="center"/>
            </w:pPr>
            <w:r>
              <w:t>Informované souhlasy a zásady ochrany osobních informací</w:t>
            </w:r>
          </w:p>
        </w:tc>
        <w:tc>
          <w:tcPr>
            <w:tcW w:w="1247" w:type="dxa"/>
          </w:tcPr>
          <w:p w:rsidR="00F119CE" w:rsidRDefault="003669AA">
            <w:pPr>
              <w:jc w:val="center"/>
            </w:pPr>
            <w:r>
              <w:t>10.3.2015</w:t>
            </w:r>
          </w:p>
        </w:tc>
        <w:tc>
          <w:tcPr>
            <w:tcW w:w="2381" w:type="dxa"/>
          </w:tcPr>
          <w:p w:rsidR="00F119CE" w:rsidRDefault="003669AA">
            <w:pPr>
              <w:jc w:val="center"/>
            </w:pPr>
            <w:r>
              <w:rPr>
                <w:szCs w:val="22"/>
              </w:rPr>
              <w:t>Daniel Thűrner</w:t>
            </w:r>
          </w:p>
        </w:tc>
      </w:tr>
      <w:tr w:rsidR="00F119CE">
        <w:trPr>
          <w:cantSplit/>
          <w:trHeight w:val="567"/>
        </w:trPr>
        <w:tc>
          <w:tcPr>
            <w:tcW w:w="1247" w:type="dxa"/>
          </w:tcPr>
          <w:p w:rsidR="00F119CE" w:rsidRDefault="00091421">
            <w:pPr>
              <w:jc w:val="center"/>
            </w:pPr>
            <w:r>
              <w:t>5</w:t>
            </w:r>
          </w:p>
        </w:tc>
        <w:tc>
          <w:tcPr>
            <w:tcW w:w="1247" w:type="dxa"/>
          </w:tcPr>
          <w:p w:rsidR="00F119CE" w:rsidRDefault="00091421">
            <w:pPr>
              <w:jc w:val="center"/>
            </w:pPr>
            <w:r>
              <w:t>str. 5-6</w:t>
            </w:r>
          </w:p>
        </w:tc>
        <w:tc>
          <w:tcPr>
            <w:tcW w:w="3232" w:type="dxa"/>
          </w:tcPr>
          <w:p w:rsidR="00F119CE" w:rsidRDefault="00091421">
            <w:pPr>
              <w:jc w:val="center"/>
            </w:pPr>
            <w:r>
              <w:t>akreditace ČIA, drobná úprava základní informace o laboratoři</w:t>
            </w:r>
          </w:p>
        </w:tc>
        <w:tc>
          <w:tcPr>
            <w:tcW w:w="1247" w:type="dxa"/>
          </w:tcPr>
          <w:p w:rsidR="00F119CE" w:rsidRDefault="00091421">
            <w:pPr>
              <w:jc w:val="center"/>
            </w:pPr>
            <w:r>
              <w:t>10.3.2015</w:t>
            </w:r>
          </w:p>
        </w:tc>
        <w:tc>
          <w:tcPr>
            <w:tcW w:w="2381" w:type="dxa"/>
          </w:tcPr>
          <w:p w:rsidR="00F119CE" w:rsidRDefault="00091421">
            <w:pPr>
              <w:jc w:val="center"/>
            </w:pPr>
            <w:r>
              <w:rPr>
                <w:szCs w:val="22"/>
              </w:rPr>
              <w:t>Daniel Thűrner</w:t>
            </w:r>
          </w:p>
        </w:tc>
      </w:tr>
      <w:tr w:rsidR="00F119CE" w:rsidTr="00B624DF">
        <w:trPr>
          <w:cantSplit/>
          <w:trHeight w:val="245"/>
        </w:trPr>
        <w:tc>
          <w:tcPr>
            <w:tcW w:w="1247" w:type="dxa"/>
          </w:tcPr>
          <w:p w:rsidR="00F119CE" w:rsidRDefault="00091421">
            <w:pPr>
              <w:jc w:val="center"/>
            </w:pPr>
            <w:r>
              <w:t>6</w:t>
            </w:r>
          </w:p>
        </w:tc>
        <w:tc>
          <w:tcPr>
            <w:tcW w:w="1247" w:type="dxa"/>
          </w:tcPr>
          <w:p w:rsidR="00F119CE" w:rsidRDefault="00091421">
            <w:pPr>
              <w:jc w:val="center"/>
            </w:pPr>
            <w:r>
              <w:t xml:space="preserve">str. </w:t>
            </w:r>
            <w:r w:rsidR="005057A5">
              <w:t xml:space="preserve">4, </w:t>
            </w:r>
            <w:r>
              <w:t>7-8</w:t>
            </w:r>
          </w:p>
        </w:tc>
        <w:tc>
          <w:tcPr>
            <w:tcW w:w="3232" w:type="dxa"/>
          </w:tcPr>
          <w:p w:rsidR="00F119CE" w:rsidRDefault="00091421">
            <w:pPr>
              <w:jc w:val="center"/>
            </w:pPr>
            <w:r>
              <w:t>Přidáno vyšetření CD34+ buněk</w:t>
            </w:r>
          </w:p>
        </w:tc>
        <w:tc>
          <w:tcPr>
            <w:tcW w:w="1247" w:type="dxa"/>
          </w:tcPr>
          <w:p w:rsidR="00F119CE" w:rsidRDefault="00091421">
            <w:pPr>
              <w:jc w:val="center"/>
            </w:pPr>
            <w:r>
              <w:t>10.3.2015</w:t>
            </w:r>
          </w:p>
        </w:tc>
        <w:tc>
          <w:tcPr>
            <w:tcW w:w="2381" w:type="dxa"/>
          </w:tcPr>
          <w:p w:rsidR="00F119CE" w:rsidRDefault="00091421">
            <w:pPr>
              <w:jc w:val="center"/>
            </w:pPr>
            <w:r>
              <w:rPr>
                <w:szCs w:val="22"/>
              </w:rPr>
              <w:t>Daniel Thűrner</w:t>
            </w:r>
          </w:p>
        </w:tc>
      </w:tr>
      <w:tr w:rsidR="00F119CE" w:rsidTr="00B624DF">
        <w:trPr>
          <w:cantSplit/>
          <w:trHeight w:val="705"/>
        </w:trPr>
        <w:tc>
          <w:tcPr>
            <w:tcW w:w="1247" w:type="dxa"/>
          </w:tcPr>
          <w:p w:rsidR="00F119CE" w:rsidRDefault="00091421">
            <w:pPr>
              <w:jc w:val="center"/>
            </w:pPr>
            <w:r>
              <w:t>7</w:t>
            </w:r>
          </w:p>
        </w:tc>
        <w:tc>
          <w:tcPr>
            <w:tcW w:w="1247" w:type="dxa"/>
          </w:tcPr>
          <w:p w:rsidR="00F119CE" w:rsidRDefault="00091421">
            <w:pPr>
              <w:jc w:val="center"/>
            </w:pPr>
            <w:r>
              <w:t>str. 11</w:t>
            </w:r>
            <w:r w:rsidR="00813432">
              <w:t>, 16</w:t>
            </w:r>
          </w:p>
        </w:tc>
        <w:tc>
          <w:tcPr>
            <w:tcW w:w="3232" w:type="dxa"/>
          </w:tcPr>
          <w:p w:rsidR="00F119CE" w:rsidRDefault="00091421" w:rsidP="00091421">
            <w:pPr>
              <w:jc w:val="center"/>
            </w:pPr>
            <w:r>
              <w:t>Doplnění požadavků na žádance</w:t>
            </w:r>
            <w:r w:rsidR="00813432">
              <w:t xml:space="preserve"> a výsledkovém listě</w:t>
            </w:r>
            <w:r>
              <w:t xml:space="preserve"> (pohlaví pacienta)</w:t>
            </w:r>
          </w:p>
        </w:tc>
        <w:tc>
          <w:tcPr>
            <w:tcW w:w="1247" w:type="dxa"/>
          </w:tcPr>
          <w:p w:rsidR="00F119CE" w:rsidRDefault="00091421">
            <w:pPr>
              <w:jc w:val="center"/>
            </w:pPr>
            <w:r>
              <w:t>10.3.2015</w:t>
            </w:r>
          </w:p>
        </w:tc>
        <w:tc>
          <w:tcPr>
            <w:tcW w:w="2381" w:type="dxa"/>
          </w:tcPr>
          <w:p w:rsidR="00F119CE" w:rsidRDefault="00091421">
            <w:pPr>
              <w:jc w:val="center"/>
            </w:pPr>
            <w:r>
              <w:rPr>
                <w:szCs w:val="22"/>
              </w:rPr>
              <w:t>Daniel Thűrner</w:t>
            </w:r>
          </w:p>
        </w:tc>
      </w:tr>
      <w:tr w:rsidR="00F119CE" w:rsidTr="00B624DF">
        <w:trPr>
          <w:cantSplit/>
          <w:trHeight w:val="268"/>
        </w:trPr>
        <w:tc>
          <w:tcPr>
            <w:tcW w:w="1247" w:type="dxa"/>
          </w:tcPr>
          <w:p w:rsidR="00F119CE" w:rsidRDefault="00683740">
            <w:pPr>
              <w:jc w:val="center"/>
            </w:pPr>
            <w:r>
              <w:t>8</w:t>
            </w:r>
          </w:p>
        </w:tc>
        <w:tc>
          <w:tcPr>
            <w:tcW w:w="1247" w:type="dxa"/>
          </w:tcPr>
          <w:p w:rsidR="00F119CE" w:rsidRDefault="00683740">
            <w:pPr>
              <w:jc w:val="center"/>
            </w:pPr>
            <w:r>
              <w:t>str. 17</w:t>
            </w:r>
          </w:p>
        </w:tc>
        <w:tc>
          <w:tcPr>
            <w:tcW w:w="3232" w:type="dxa"/>
          </w:tcPr>
          <w:p w:rsidR="00F119CE" w:rsidRDefault="00683740" w:rsidP="00683740">
            <w:pPr>
              <w:jc w:val="center"/>
            </w:pPr>
            <w:r>
              <w:t>Doplnění Evidence hlášení</w:t>
            </w:r>
          </w:p>
        </w:tc>
        <w:tc>
          <w:tcPr>
            <w:tcW w:w="1247" w:type="dxa"/>
          </w:tcPr>
          <w:p w:rsidR="00F119CE" w:rsidRDefault="00683740">
            <w:pPr>
              <w:jc w:val="center"/>
            </w:pPr>
            <w:r>
              <w:t>10.3.2015</w:t>
            </w:r>
          </w:p>
        </w:tc>
        <w:tc>
          <w:tcPr>
            <w:tcW w:w="2381" w:type="dxa"/>
          </w:tcPr>
          <w:p w:rsidR="00F119CE" w:rsidRDefault="00683740">
            <w:pPr>
              <w:jc w:val="center"/>
            </w:pPr>
            <w:r>
              <w:rPr>
                <w:szCs w:val="22"/>
              </w:rPr>
              <w:t>Daniel Thűrner</w:t>
            </w:r>
          </w:p>
        </w:tc>
      </w:tr>
      <w:tr w:rsidR="00F119CE" w:rsidTr="00B624DF">
        <w:trPr>
          <w:cantSplit/>
          <w:trHeight w:val="302"/>
        </w:trPr>
        <w:tc>
          <w:tcPr>
            <w:tcW w:w="1247" w:type="dxa"/>
          </w:tcPr>
          <w:p w:rsidR="00F119CE" w:rsidRDefault="00C400C5">
            <w:pPr>
              <w:jc w:val="center"/>
            </w:pPr>
            <w:r>
              <w:t>9</w:t>
            </w:r>
          </w:p>
        </w:tc>
        <w:tc>
          <w:tcPr>
            <w:tcW w:w="1247" w:type="dxa"/>
          </w:tcPr>
          <w:p w:rsidR="00F119CE" w:rsidRDefault="00C400C5">
            <w:pPr>
              <w:jc w:val="center"/>
            </w:pPr>
            <w:r>
              <w:t>-</w:t>
            </w:r>
          </w:p>
        </w:tc>
        <w:tc>
          <w:tcPr>
            <w:tcW w:w="3232" w:type="dxa"/>
          </w:tcPr>
          <w:p w:rsidR="00F119CE" w:rsidRDefault="00C400C5">
            <w:pPr>
              <w:jc w:val="center"/>
            </w:pPr>
            <w:r>
              <w:t>Revize. Beze změny.</w:t>
            </w:r>
          </w:p>
        </w:tc>
        <w:tc>
          <w:tcPr>
            <w:tcW w:w="1247" w:type="dxa"/>
          </w:tcPr>
          <w:p w:rsidR="00F119CE" w:rsidRDefault="00C400C5">
            <w:pPr>
              <w:jc w:val="center"/>
            </w:pPr>
            <w:r>
              <w:t>2.3.2016</w:t>
            </w:r>
          </w:p>
        </w:tc>
        <w:tc>
          <w:tcPr>
            <w:tcW w:w="2381" w:type="dxa"/>
          </w:tcPr>
          <w:p w:rsidR="00F119CE" w:rsidRDefault="00C400C5">
            <w:pPr>
              <w:jc w:val="center"/>
            </w:pPr>
            <w:r>
              <w:t>Kanderová</w:t>
            </w:r>
          </w:p>
        </w:tc>
      </w:tr>
      <w:tr w:rsidR="00F119CE">
        <w:trPr>
          <w:cantSplit/>
          <w:trHeight w:val="567"/>
        </w:trPr>
        <w:tc>
          <w:tcPr>
            <w:tcW w:w="1247" w:type="dxa"/>
          </w:tcPr>
          <w:p w:rsidR="00F119CE" w:rsidRDefault="00B97312">
            <w:pPr>
              <w:jc w:val="center"/>
            </w:pPr>
            <w:r>
              <w:t>10</w:t>
            </w:r>
          </w:p>
        </w:tc>
        <w:tc>
          <w:tcPr>
            <w:tcW w:w="1247" w:type="dxa"/>
          </w:tcPr>
          <w:p w:rsidR="00F119CE" w:rsidRDefault="007F41AC">
            <w:pPr>
              <w:jc w:val="center"/>
            </w:pPr>
            <w:r>
              <w:t>str. 4</w:t>
            </w:r>
          </w:p>
          <w:p w:rsidR="00684831" w:rsidRDefault="00684831">
            <w:pPr>
              <w:jc w:val="center"/>
            </w:pPr>
            <w:r>
              <w:t>str. 17</w:t>
            </w:r>
          </w:p>
        </w:tc>
        <w:tc>
          <w:tcPr>
            <w:tcW w:w="3232" w:type="dxa"/>
          </w:tcPr>
          <w:p w:rsidR="007F41AC" w:rsidRDefault="007F41AC" w:rsidP="007F41AC">
            <w:pPr>
              <w:jc w:val="center"/>
            </w:pPr>
            <w:r>
              <w:t>Revize příloh</w:t>
            </w:r>
            <w:r w:rsidR="00684831">
              <w:t xml:space="preserve"> (tj. žádanek)</w:t>
            </w:r>
          </w:p>
          <w:p w:rsidR="00F119CE" w:rsidRDefault="007F41AC" w:rsidP="00684831">
            <w:pPr>
              <w:jc w:val="center"/>
            </w:pPr>
            <w:r>
              <w:t xml:space="preserve">Revize </w:t>
            </w:r>
            <w:r w:rsidR="00684831">
              <w:t xml:space="preserve">vydávání </w:t>
            </w:r>
            <w:r>
              <w:t xml:space="preserve">výsledků </w:t>
            </w:r>
          </w:p>
        </w:tc>
        <w:tc>
          <w:tcPr>
            <w:tcW w:w="1247" w:type="dxa"/>
          </w:tcPr>
          <w:p w:rsidR="00F119CE" w:rsidRDefault="00B97312">
            <w:pPr>
              <w:jc w:val="center"/>
            </w:pPr>
            <w:r>
              <w:t>1.3.2017</w:t>
            </w:r>
          </w:p>
        </w:tc>
        <w:tc>
          <w:tcPr>
            <w:tcW w:w="2381" w:type="dxa"/>
          </w:tcPr>
          <w:p w:rsidR="00F119CE" w:rsidRDefault="00B97312">
            <w:pPr>
              <w:jc w:val="center"/>
            </w:pPr>
            <w:r>
              <w:t>Kanderová</w:t>
            </w:r>
          </w:p>
        </w:tc>
      </w:tr>
      <w:tr w:rsidR="00F119CE" w:rsidTr="00B624DF">
        <w:trPr>
          <w:cantSplit/>
          <w:trHeight w:val="290"/>
        </w:trPr>
        <w:tc>
          <w:tcPr>
            <w:tcW w:w="1247" w:type="dxa"/>
          </w:tcPr>
          <w:p w:rsidR="00F119CE" w:rsidRDefault="00D849F3">
            <w:pPr>
              <w:jc w:val="center"/>
            </w:pPr>
            <w:r>
              <w:t>11</w:t>
            </w:r>
          </w:p>
        </w:tc>
        <w:tc>
          <w:tcPr>
            <w:tcW w:w="1247" w:type="dxa"/>
          </w:tcPr>
          <w:p w:rsidR="00F119CE" w:rsidRDefault="0062587D">
            <w:pPr>
              <w:jc w:val="center"/>
            </w:pPr>
            <w:r>
              <w:t>-</w:t>
            </w:r>
          </w:p>
        </w:tc>
        <w:tc>
          <w:tcPr>
            <w:tcW w:w="3232" w:type="dxa"/>
          </w:tcPr>
          <w:p w:rsidR="00D92ECD" w:rsidRDefault="00D849F3">
            <w:pPr>
              <w:jc w:val="center"/>
            </w:pPr>
            <w:r>
              <w:t>Revize. Beze změny.</w:t>
            </w:r>
          </w:p>
        </w:tc>
        <w:tc>
          <w:tcPr>
            <w:tcW w:w="1247" w:type="dxa"/>
          </w:tcPr>
          <w:p w:rsidR="00F119CE" w:rsidRDefault="00D849F3">
            <w:pPr>
              <w:jc w:val="center"/>
            </w:pPr>
            <w:r>
              <w:t>1.3.2018</w:t>
            </w:r>
          </w:p>
        </w:tc>
        <w:tc>
          <w:tcPr>
            <w:tcW w:w="2381" w:type="dxa"/>
          </w:tcPr>
          <w:p w:rsidR="00F119CE" w:rsidRDefault="00D849F3">
            <w:pPr>
              <w:jc w:val="center"/>
            </w:pPr>
            <w:r>
              <w:t>Kanderová</w:t>
            </w:r>
          </w:p>
        </w:tc>
      </w:tr>
      <w:tr w:rsidR="00F119CE" w:rsidTr="00B624DF">
        <w:trPr>
          <w:cantSplit/>
          <w:trHeight w:val="323"/>
        </w:trPr>
        <w:tc>
          <w:tcPr>
            <w:tcW w:w="1247" w:type="dxa"/>
          </w:tcPr>
          <w:p w:rsidR="00F119CE" w:rsidRDefault="0062587D">
            <w:pPr>
              <w:jc w:val="center"/>
            </w:pPr>
            <w:r>
              <w:t>12</w:t>
            </w:r>
          </w:p>
        </w:tc>
        <w:tc>
          <w:tcPr>
            <w:tcW w:w="1247" w:type="dxa"/>
          </w:tcPr>
          <w:p w:rsidR="00F119CE" w:rsidRDefault="0062587D">
            <w:pPr>
              <w:jc w:val="center"/>
            </w:pPr>
            <w:r>
              <w:t>-</w:t>
            </w:r>
          </w:p>
        </w:tc>
        <w:tc>
          <w:tcPr>
            <w:tcW w:w="3232" w:type="dxa"/>
          </w:tcPr>
          <w:p w:rsidR="00F119CE" w:rsidRDefault="0062587D">
            <w:pPr>
              <w:jc w:val="center"/>
            </w:pPr>
            <w:r>
              <w:t>Revize. Beze změny.</w:t>
            </w:r>
          </w:p>
        </w:tc>
        <w:tc>
          <w:tcPr>
            <w:tcW w:w="1247" w:type="dxa"/>
          </w:tcPr>
          <w:p w:rsidR="00F119CE" w:rsidRDefault="0062587D">
            <w:pPr>
              <w:jc w:val="center"/>
            </w:pPr>
            <w:r>
              <w:t>1.3.2019</w:t>
            </w:r>
          </w:p>
        </w:tc>
        <w:tc>
          <w:tcPr>
            <w:tcW w:w="2381" w:type="dxa"/>
          </w:tcPr>
          <w:p w:rsidR="00F119CE" w:rsidRDefault="0062587D" w:rsidP="0062587D">
            <w:pPr>
              <w:jc w:val="center"/>
            </w:pPr>
            <w:r>
              <w:t>Kanderová</w:t>
            </w:r>
          </w:p>
        </w:tc>
      </w:tr>
      <w:tr w:rsidR="00F119CE">
        <w:trPr>
          <w:cantSplit/>
          <w:trHeight w:val="567"/>
        </w:trPr>
        <w:tc>
          <w:tcPr>
            <w:tcW w:w="1247" w:type="dxa"/>
          </w:tcPr>
          <w:p w:rsidR="00F119CE" w:rsidRDefault="00983F3B">
            <w:pPr>
              <w:jc w:val="center"/>
            </w:pPr>
            <w:r>
              <w:t>13</w:t>
            </w:r>
          </w:p>
        </w:tc>
        <w:tc>
          <w:tcPr>
            <w:tcW w:w="1247" w:type="dxa"/>
          </w:tcPr>
          <w:p w:rsidR="005A3D6F" w:rsidRDefault="00771D2B">
            <w:pPr>
              <w:jc w:val="center"/>
            </w:pPr>
            <w:r>
              <w:t>str 4</w:t>
            </w:r>
            <w:r w:rsidR="005A3D6F">
              <w:t xml:space="preserve"> </w:t>
            </w:r>
          </w:p>
          <w:p w:rsidR="00F119CE" w:rsidRDefault="005A3D6F">
            <w:pPr>
              <w:jc w:val="center"/>
            </w:pPr>
            <w:r>
              <w:t>str 14</w:t>
            </w:r>
          </w:p>
        </w:tc>
        <w:tc>
          <w:tcPr>
            <w:tcW w:w="3232" w:type="dxa"/>
          </w:tcPr>
          <w:p w:rsidR="00F119CE" w:rsidRDefault="00983F3B">
            <w:pPr>
              <w:jc w:val="center"/>
            </w:pPr>
            <w:r>
              <w:t>Aktualizace žádanek dle nových protokolů.</w:t>
            </w:r>
            <w:r w:rsidR="005A3D6F">
              <w:t xml:space="preserve"> Aktualizace požadavků na dovyšetření vzorku.</w:t>
            </w:r>
          </w:p>
        </w:tc>
        <w:tc>
          <w:tcPr>
            <w:tcW w:w="1247" w:type="dxa"/>
          </w:tcPr>
          <w:p w:rsidR="00F119CE" w:rsidRDefault="00983F3B">
            <w:pPr>
              <w:jc w:val="center"/>
            </w:pPr>
            <w:r>
              <w:t>1.4.2019</w:t>
            </w:r>
          </w:p>
        </w:tc>
        <w:tc>
          <w:tcPr>
            <w:tcW w:w="2381" w:type="dxa"/>
          </w:tcPr>
          <w:p w:rsidR="00F119CE" w:rsidRDefault="00983F3B" w:rsidP="00983F3B">
            <w:pPr>
              <w:jc w:val="center"/>
            </w:pPr>
            <w:r>
              <w:t>Kanderová</w:t>
            </w:r>
          </w:p>
        </w:tc>
      </w:tr>
      <w:tr w:rsidR="00F119CE" w:rsidTr="00B624DF">
        <w:trPr>
          <w:cantSplit/>
          <w:trHeight w:val="238"/>
        </w:trPr>
        <w:tc>
          <w:tcPr>
            <w:tcW w:w="1247" w:type="dxa"/>
          </w:tcPr>
          <w:p w:rsidR="00F119CE" w:rsidRDefault="00CE08CC">
            <w:pPr>
              <w:jc w:val="center"/>
            </w:pPr>
            <w:r>
              <w:t>14</w:t>
            </w:r>
          </w:p>
        </w:tc>
        <w:tc>
          <w:tcPr>
            <w:tcW w:w="1247" w:type="dxa"/>
          </w:tcPr>
          <w:p w:rsidR="00F119CE" w:rsidRDefault="005A3D6F">
            <w:pPr>
              <w:jc w:val="center"/>
            </w:pPr>
            <w:r>
              <w:t>-</w:t>
            </w:r>
          </w:p>
        </w:tc>
        <w:tc>
          <w:tcPr>
            <w:tcW w:w="3232" w:type="dxa"/>
          </w:tcPr>
          <w:p w:rsidR="00F119CE" w:rsidRDefault="005A3D6F">
            <w:pPr>
              <w:jc w:val="center"/>
            </w:pPr>
            <w:r>
              <w:t>Revize. Beze změny.</w:t>
            </w:r>
          </w:p>
        </w:tc>
        <w:tc>
          <w:tcPr>
            <w:tcW w:w="1247" w:type="dxa"/>
          </w:tcPr>
          <w:p w:rsidR="00F119CE" w:rsidRDefault="005A3D6F">
            <w:pPr>
              <w:jc w:val="center"/>
            </w:pPr>
            <w:r>
              <w:t>1.3.2020</w:t>
            </w:r>
          </w:p>
        </w:tc>
        <w:tc>
          <w:tcPr>
            <w:tcW w:w="2381" w:type="dxa"/>
          </w:tcPr>
          <w:p w:rsidR="00F119CE" w:rsidRDefault="00CE08CC">
            <w:pPr>
              <w:jc w:val="center"/>
            </w:pPr>
            <w:r>
              <w:t>Kanderová</w:t>
            </w:r>
          </w:p>
        </w:tc>
      </w:tr>
      <w:tr w:rsidR="00F119CE">
        <w:trPr>
          <w:cantSplit/>
          <w:trHeight w:val="567"/>
        </w:trPr>
        <w:tc>
          <w:tcPr>
            <w:tcW w:w="1247" w:type="dxa"/>
          </w:tcPr>
          <w:p w:rsidR="00F119CE" w:rsidRDefault="00B624DF">
            <w:pPr>
              <w:jc w:val="center"/>
            </w:pPr>
            <w:r>
              <w:t>15</w:t>
            </w:r>
          </w:p>
        </w:tc>
        <w:tc>
          <w:tcPr>
            <w:tcW w:w="1247" w:type="dxa"/>
          </w:tcPr>
          <w:p w:rsidR="00F119CE" w:rsidRDefault="00B624DF">
            <w:pPr>
              <w:jc w:val="center"/>
            </w:pPr>
            <w:r>
              <w:t>str 1</w:t>
            </w:r>
          </w:p>
          <w:p w:rsidR="00B624DF" w:rsidRDefault="00B624DF">
            <w:pPr>
              <w:jc w:val="center"/>
            </w:pPr>
          </w:p>
          <w:p w:rsidR="00B624DF" w:rsidRDefault="00B624DF">
            <w:pPr>
              <w:jc w:val="center"/>
            </w:pPr>
            <w:r>
              <w:t>str 20</w:t>
            </w:r>
          </w:p>
        </w:tc>
        <w:tc>
          <w:tcPr>
            <w:tcW w:w="3232" w:type="dxa"/>
          </w:tcPr>
          <w:p w:rsidR="00F119CE" w:rsidRDefault="00B624DF" w:rsidP="00B624DF">
            <w:pPr>
              <w:jc w:val="center"/>
            </w:pPr>
            <w:r>
              <w:t>Úvodní strana – doplněno Uvolnil „do SMK“, vymazáno AOP 5, doplněna čísla Souvisejících předpisů</w:t>
            </w:r>
          </w:p>
        </w:tc>
        <w:tc>
          <w:tcPr>
            <w:tcW w:w="1247" w:type="dxa"/>
          </w:tcPr>
          <w:p w:rsidR="00F119CE" w:rsidRDefault="00B624DF">
            <w:pPr>
              <w:jc w:val="center"/>
            </w:pPr>
            <w:r>
              <w:t>10.11.2020</w:t>
            </w:r>
          </w:p>
        </w:tc>
        <w:tc>
          <w:tcPr>
            <w:tcW w:w="2381" w:type="dxa"/>
          </w:tcPr>
          <w:p w:rsidR="00F119CE" w:rsidRDefault="00B624DF">
            <w:pPr>
              <w:jc w:val="center"/>
            </w:pPr>
            <w:r>
              <w:t xml:space="preserve">Kanderová, </w:t>
            </w:r>
            <w:r w:rsidR="00242A8F">
              <w:rPr>
                <w:szCs w:val="22"/>
              </w:rPr>
              <w:t>Thűrner</w:t>
            </w:r>
          </w:p>
        </w:tc>
      </w:tr>
      <w:tr w:rsidR="00361A48">
        <w:trPr>
          <w:cantSplit/>
          <w:trHeight w:val="567"/>
        </w:trPr>
        <w:tc>
          <w:tcPr>
            <w:tcW w:w="1247" w:type="dxa"/>
          </w:tcPr>
          <w:p w:rsidR="00361A48" w:rsidRDefault="00361A48">
            <w:pPr>
              <w:jc w:val="center"/>
            </w:pPr>
            <w:r>
              <w:lastRenderedPageBreak/>
              <w:t>16</w:t>
            </w:r>
          </w:p>
        </w:tc>
        <w:tc>
          <w:tcPr>
            <w:tcW w:w="1247" w:type="dxa"/>
          </w:tcPr>
          <w:p w:rsidR="00297D61" w:rsidRDefault="00297D61">
            <w:pPr>
              <w:jc w:val="center"/>
            </w:pPr>
            <w:r>
              <w:t>str</w:t>
            </w:r>
            <w:r w:rsidR="005A4075">
              <w:t xml:space="preserve"> 9</w:t>
            </w:r>
            <w:r w:rsidR="00AA09B3">
              <w:t>, 21</w:t>
            </w:r>
          </w:p>
          <w:p w:rsidR="00297D61" w:rsidRDefault="00297D61">
            <w:pPr>
              <w:jc w:val="center"/>
            </w:pPr>
          </w:p>
          <w:p w:rsidR="00361A48" w:rsidRDefault="00297D61">
            <w:pPr>
              <w:jc w:val="center"/>
            </w:pPr>
            <w:r>
              <w:t xml:space="preserve">str </w:t>
            </w:r>
            <w:r w:rsidR="00B5444F">
              <w:t>15</w:t>
            </w:r>
          </w:p>
          <w:p w:rsidR="009D3209" w:rsidRDefault="009D3209">
            <w:pPr>
              <w:jc w:val="center"/>
            </w:pPr>
          </w:p>
          <w:p w:rsidR="009D3209" w:rsidRDefault="009D3209">
            <w:pPr>
              <w:jc w:val="center"/>
            </w:pPr>
          </w:p>
          <w:p w:rsidR="009D3209" w:rsidRDefault="005A4075" w:rsidP="009D3209">
            <w:r>
              <w:t xml:space="preserve">     </w:t>
            </w:r>
            <w:r w:rsidR="009D3209">
              <w:t>str 5</w:t>
            </w:r>
          </w:p>
        </w:tc>
        <w:tc>
          <w:tcPr>
            <w:tcW w:w="3232" w:type="dxa"/>
          </w:tcPr>
          <w:p w:rsidR="00361A48" w:rsidRDefault="00361A48" w:rsidP="00B624DF">
            <w:pPr>
              <w:jc w:val="center"/>
            </w:pPr>
            <w:r>
              <w:t xml:space="preserve">Doplnění </w:t>
            </w:r>
            <w:r w:rsidR="00297D61">
              <w:t>spektra nabízených služeb</w:t>
            </w:r>
            <w:r>
              <w:t xml:space="preserve"> </w:t>
            </w:r>
          </w:p>
          <w:p w:rsidR="00361A48" w:rsidRDefault="00361A48" w:rsidP="00B624DF">
            <w:pPr>
              <w:jc w:val="center"/>
            </w:pPr>
            <w:r>
              <w:t>Doplnění podmínek pro transport a skladování odebraného materiálu</w:t>
            </w:r>
          </w:p>
          <w:p w:rsidR="00297D61" w:rsidRDefault="00297D61" w:rsidP="00B624DF">
            <w:pPr>
              <w:jc w:val="center"/>
            </w:pPr>
            <w:r>
              <w:t>Aktualizace seznamu žádanek</w:t>
            </w:r>
          </w:p>
        </w:tc>
        <w:tc>
          <w:tcPr>
            <w:tcW w:w="1247" w:type="dxa"/>
          </w:tcPr>
          <w:p w:rsidR="00361A48" w:rsidRDefault="00297D61">
            <w:pPr>
              <w:jc w:val="center"/>
            </w:pPr>
            <w:r>
              <w:t>12.4.2021</w:t>
            </w:r>
          </w:p>
        </w:tc>
        <w:tc>
          <w:tcPr>
            <w:tcW w:w="2381" w:type="dxa"/>
          </w:tcPr>
          <w:p w:rsidR="00361A48" w:rsidRDefault="00297D61">
            <w:pPr>
              <w:jc w:val="center"/>
            </w:pPr>
            <w:r>
              <w:t>Kanderová</w:t>
            </w:r>
          </w:p>
        </w:tc>
      </w:tr>
      <w:tr w:rsidR="005407BB">
        <w:trPr>
          <w:cantSplit/>
          <w:trHeight w:val="567"/>
        </w:trPr>
        <w:tc>
          <w:tcPr>
            <w:tcW w:w="1247" w:type="dxa"/>
          </w:tcPr>
          <w:p w:rsidR="005407BB" w:rsidRDefault="003944EF">
            <w:pPr>
              <w:jc w:val="center"/>
            </w:pPr>
            <w:r>
              <w:t>17</w:t>
            </w:r>
          </w:p>
        </w:tc>
        <w:tc>
          <w:tcPr>
            <w:tcW w:w="1247" w:type="dxa"/>
          </w:tcPr>
          <w:p w:rsidR="005407BB" w:rsidRDefault="003944EF">
            <w:pPr>
              <w:jc w:val="center"/>
            </w:pPr>
            <w:r>
              <w:t xml:space="preserve">Str. 8 </w:t>
            </w:r>
          </w:p>
          <w:p w:rsidR="003944EF" w:rsidRDefault="003944EF">
            <w:pPr>
              <w:jc w:val="center"/>
            </w:pPr>
            <w:r>
              <w:t>Str.</w:t>
            </w:r>
            <w:r w:rsidR="008E2092">
              <w:t xml:space="preserve"> 20</w:t>
            </w:r>
          </w:p>
        </w:tc>
        <w:tc>
          <w:tcPr>
            <w:tcW w:w="3232" w:type="dxa"/>
          </w:tcPr>
          <w:p w:rsidR="005407BB" w:rsidRDefault="003944EF" w:rsidP="00B624DF">
            <w:pPr>
              <w:jc w:val="center"/>
            </w:pPr>
            <w:r>
              <w:t>Aktualizace časů</w:t>
            </w:r>
          </w:p>
          <w:p w:rsidR="003944EF" w:rsidRDefault="003944EF" w:rsidP="00B624DF">
            <w:pPr>
              <w:jc w:val="center"/>
            </w:pPr>
            <w:r>
              <w:t>Změny výsledků a nálezů</w:t>
            </w:r>
          </w:p>
          <w:p w:rsidR="003944EF" w:rsidRDefault="003944EF" w:rsidP="00B624DF">
            <w:pPr>
              <w:jc w:val="center"/>
            </w:pPr>
            <w:r>
              <w:t xml:space="preserve">Odkaz na </w:t>
            </w:r>
            <w:r w:rsidR="008E2092">
              <w:t>směrnici FN Motol</w:t>
            </w:r>
          </w:p>
        </w:tc>
        <w:tc>
          <w:tcPr>
            <w:tcW w:w="1247" w:type="dxa"/>
          </w:tcPr>
          <w:p w:rsidR="005407BB" w:rsidRDefault="003944EF">
            <w:pPr>
              <w:jc w:val="center"/>
            </w:pPr>
            <w:r>
              <w:t>1.3.2022</w:t>
            </w:r>
          </w:p>
        </w:tc>
        <w:tc>
          <w:tcPr>
            <w:tcW w:w="2381" w:type="dxa"/>
          </w:tcPr>
          <w:p w:rsidR="005407BB" w:rsidRDefault="003944EF">
            <w:pPr>
              <w:jc w:val="center"/>
            </w:pPr>
            <w:r>
              <w:t>Luknárová</w:t>
            </w:r>
          </w:p>
        </w:tc>
      </w:tr>
      <w:tr w:rsidR="005407BB">
        <w:trPr>
          <w:cantSplit/>
          <w:trHeight w:val="567"/>
        </w:trPr>
        <w:tc>
          <w:tcPr>
            <w:tcW w:w="1247" w:type="dxa"/>
          </w:tcPr>
          <w:p w:rsidR="005407BB" w:rsidRDefault="0080509F">
            <w:pPr>
              <w:jc w:val="center"/>
            </w:pPr>
            <w:r>
              <w:t>18</w:t>
            </w:r>
          </w:p>
        </w:tc>
        <w:tc>
          <w:tcPr>
            <w:tcW w:w="1247" w:type="dxa"/>
          </w:tcPr>
          <w:p w:rsidR="005407BB" w:rsidRDefault="005407BB">
            <w:pPr>
              <w:jc w:val="center"/>
            </w:pPr>
          </w:p>
        </w:tc>
        <w:tc>
          <w:tcPr>
            <w:tcW w:w="3232" w:type="dxa"/>
          </w:tcPr>
          <w:p w:rsidR="005407BB" w:rsidRDefault="0080509F" w:rsidP="00B624DF">
            <w:pPr>
              <w:jc w:val="center"/>
            </w:pPr>
            <w:r>
              <w:t>Revize. Beze změn.</w:t>
            </w:r>
          </w:p>
        </w:tc>
        <w:tc>
          <w:tcPr>
            <w:tcW w:w="1247" w:type="dxa"/>
          </w:tcPr>
          <w:p w:rsidR="005407BB" w:rsidRDefault="0080509F">
            <w:pPr>
              <w:jc w:val="center"/>
            </w:pPr>
            <w:r>
              <w:t>1.3.2023</w:t>
            </w:r>
          </w:p>
        </w:tc>
        <w:tc>
          <w:tcPr>
            <w:tcW w:w="2381" w:type="dxa"/>
          </w:tcPr>
          <w:p w:rsidR="005407BB" w:rsidRDefault="0080509F">
            <w:pPr>
              <w:jc w:val="center"/>
            </w:pPr>
            <w:r>
              <w:t>Thurner</w:t>
            </w:r>
          </w:p>
        </w:tc>
      </w:tr>
      <w:tr w:rsidR="005407BB">
        <w:trPr>
          <w:cantSplit/>
          <w:trHeight w:val="567"/>
        </w:trPr>
        <w:tc>
          <w:tcPr>
            <w:tcW w:w="1247" w:type="dxa"/>
          </w:tcPr>
          <w:p w:rsidR="005407BB" w:rsidRDefault="00C11CEF">
            <w:pPr>
              <w:jc w:val="center"/>
            </w:pPr>
            <w:r>
              <w:t>19</w:t>
            </w:r>
          </w:p>
        </w:tc>
        <w:tc>
          <w:tcPr>
            <w:tcW w:w="1247" w:type="dxa"/>
          </w:tcPr>
          <w:p w:rsidR="005407BB" w:rsidRDefault="005407BB">
            <w:pPr>
              <w:jc w:val="center"/>
            </w:pPr>
          </w:p>
        </w:tc>
        <w:tc>
          <w:tcPr>
            <w:tcW w:w="3232" w:type="dxa"/>
          </w:tcPr>
          <w:p w:rsidR="005407BB" w:rsidRDefault="00C11CEF" w:rsidP="00C11CEF">
            <w:pPr>
              <w:jc w:val="center"/>
            </w:pPr>
            <w:r>
              <w:t>Revize žádanek a specifikací poskytovaných vyšetření</w:t>
            </w:r>
            <w:r w:rsidR="005441A2">
              <w:t>.</w:t>
            </w:r>
          </w:p>
          <w:p w:rsidR="00360B29" w:rsidRDefault="00360B29" w:rsidP="00360B29">
            <w:pPr>
              <w:jc w:val="center"/>
            </w:pPr>
            <w:r>
              <w:t>Doplnění požadavků VYR-44 a VYR-32.</w:t>
            </w:r>
          </w:p>
        </w:tc>
        <w:tc>
          <w:tcPr>
            <w:tcW w:w="1247" w:type="dxa"/>
          </w:tcPr>
          <w:p w:rsidR="005407BB" w:rsidRDefault="00C11CEF">
            <w:pPr>
              <w:jc w:val="center"/>
            </w:pPr>
            <w:r>
              <w:t>30.10.2023</w:t>
            </w:r>
          </w:p>
        </w:tc>
        <w:tc>
          <w:tcPr>
            <w:tcW w:w="2381" w:type="dxa"/>
          </w:tcPr>
          <w:p w:rsidR="005407BB" w:rsidRDefault="00C11CEF">
            <w:pPr>
              <w:jc w:val="center"/>
            </w:pPr>
            <w:r>
              <w:t>Kanderová</w:t>
            </w:r>
          </w:p>
        </w:tc>
      </w:tr>
      <w:tr w:rsidR="005407BB">
        <w:trPr>
          <w:cantSplit/>
          <w:trHeight w:val="567"/>
        </w:trPr>
        <w:tc>
          <w:tcPr>
            <w:tcW w:w="1247" w:type="dxa"/>
          </w:tcPr>
          <w:p w:rsidR="005407BB" w:rsidRDefault="005407BB">
            <w:pPr>
              <w:jc w:val="center"/>
            </w:pPr>
          </w:p>
        </w:tc>
        <w:tc>
          <w:tcPr>
            <w:tcW w:w="1247" w:type="dxa"/>
          </w:tcPr>
          <w:p w:rsidR="005407BB" w:rsidRDefault="005407BB">
            <w:pPr>
              <w:jc w:val="center"/>
            </w:pPr>
          </w:p>
        </w:tc>
        <w:tc>
          <w:tcPr>
            <w:tcW w:w="3232" w:type="dxa"/>
          </w:tcPr>
          <w:p w:rsidR="005407BB" w:rsidRDefault="005407BB" w:rsidP="00B624DF">
            <w:pPr>
              <w:jc w:val="center"/>
            </w:pPr>
          </w:p>
        </w:tc>
        <w:tc>
          <w:tcPr>
            <w:tcW w:w="1247" w:type="dxa"/>
          </w:tcPr>
          <w:p w:rsidR="005407BB" w:rsidRDefault="005407BB">
            <w:pPr>
              <w:jc w:val="center"/>
            </w:pPr>
          </w:p>
        </w:tc>
        <w:tc>
          <w:tcPr>
            <w:tcW w:w="2381" w:type="dxa"/>
          </w:tcPr>
          <w:p w:rsidR="005407BB" w:rsidRDefault="005407BB">
            <w:pPr>
              <w:jc w:val="center"/>
            </w:pPr>
          </w:p>
        </w:tc>
      </w:tr>
    </w:tbl>
    <w:p w:rsidR="00F230A9" w:rsidRDefault="00F230A9"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5407BB" w:rsidRDefault="005407BB" w:rsidP="005A3D6F">
      <w:pPr>
        <w:rPr>
          <w:b/>
          <w:sz w:val="24"/>
        </w:rPr>
      </w:pPr>
    </w:p>
    <w:p w:rsidR="00B624DF" w:rsidRDefault="00B624DF">
      <w:pPr>
        <w:jc w:val="center"/>
        <w:rPr>
          <w:b/>
          <w:sz w:val="24"/>
        </w:rPr>
      </w:pPr>
    </w:p>
    <w:p w:rsidR="00F119CE" w:rsidRDefault="00F119CE">
      <w:pPr>
        <w:jc w:val="center"/>
        <w:rPr>
          <w:b/>
          <w:sz w:val="24"/>
        </w:rPr>
      </w:pPr>
      <w:r>
        <w:rPr>
          <w:b/>
          <w:sz w:val="24"/>
        </w:rPr>
        <w:t>Obsah</w:t>
      </w:r>
      <w:bookmarkEnd w:id="4"/>
      <w:bookmarkEnd w:id="5"/>
      <w:bookmarkEnd w:id="6"/>
    </w:p>
    <w:p w:rsidR="00301938" w:rsidRDefault="00F119CE">
      <w:pPr>
        <w:pStyle w:val="Obsah1"/>
        <w:tabs>
          <w:tab w:val="left" w:pos="440"/>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51990029" w:history="1">
        <w:r w:rsidR="00301938" w:rsidRPr="00773A71">
          <w:rPr>
            <w:rStyle w:val="Hypertextovodkaz"/>
            <w:noProof/>
          </w:rPr>
          <w:t>1.</w:t>
        </w:r>
        <w:r w:rsidR="00301938">
          <w:rPr>
            <w:rFonts w:asciiTheme="minorHAnsi" w:eastAsiaTheme="minorEastAsia" w:hAnsiTheme="minorHAnsi" w:cstheme="minorBidi"/>
            <w:noProof/>
            <w:szCs w:val="22"/>
          </w:rPr>
          <w:tab/>
        </w:r>
        <w:r w:rsidR="00301938" w:rsidRPr="00773A71">
          <w:rPr>
            <w:rStyle w:val="Hypertextovodkaz"/>
            <w:noProof/>
          </w:rPr>
          <w:t>Úvod</w:t>
        </w:r>
        <w:r w:rsidR="00301938">
          <w:rPr>
            <w:noProof/>
            <w:webHidden/>
          </w:rPr>
          <w:tab/>
        </w:r>
        <w:r w:rsidR="00301938">
          <w:rPr>
            <w:noProof/>
            <w:webHidden/>
          </w:rPr>
          <w:fldChar w:fldCharType="begin"/>
        </w:r>
        <w:r w:rsidR="00301938">
          <w:rPr>
            <w:noProof/>
            <w:webHidden/>
          </w:rPr>
          <w:instrText xml:space="preserve"> PAGEREF _Toc151990029 \h </w:instrText>
        </w:r>
        <w:r w:rsidR="00301938">
          <w:rPr>
            <w:noProof/>
            <w:webHidden/>
          </w:rPr>
        </w:r>
        <w:r w:rsidR="00301938">
          <w:rPr>
            <w:noProof/>
            <w:webHidden/>
          </w:rPr>
          <w:fldChar w:fldCharType="separate"/>
        </w:r>
        <w:r w:rsidR="00301938">
          <w:rPr>
            <w:noProof/>
            <w:webHidden/>
          </w:rPr>
          <w:t>6</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30" w:history="1">
        <w:r w:rsidR="00301938" w:rsidRPr="00773A71">
          <w:rPr>
            <w:rStyle w:val="Hypertextovodkaz"/>
            <w:noProof/>
          </w:rPr>
          <w:t>2.</w:t>
        </w:r>
        <w:r w:rsidR="00301938">
          <w:rPr>
            <w:rFonts w:asciiTheme="minorHAnsi" w:eastAsiaTheme="minorEastAsia" w:hAnsiTheme="minorHAnsi" w:cstheme="minorBidi"/>
            <w:noProof/>
            <w:szCs w:val="22"/>
          </w:rPr>
          <w:tab/>
        </w:r>
        <w:r w:rsidR="00301938" w:rsidRPr="00773A71">
          <w:rPr>
            <w:rStyle w:val="Hypertextovodkaz"/>
            <w:noProof/>
          </w:rPr>
          <w:t>Informace o laboratoři</w:t>
        </w:r>
        <w:r w:rsidR="00301938">
          <w:rPr>
            <w:noProof/>
            <w:webHidden/>
          </w:rPr>
          <w:tab/>
        </w:r>
        <w:r w:rsidR="00301938">
          <w:rPr>
            <w:noProof/>
            <w:webHidden/>
          </w:rPr>
          <w:fldChar w:fldCharType="begin"/>
        </w:r>
        <w:r w:rsidR="00301938">
          <w:rPr>
            <w:noProof/>
            <w:webHidden/>
          </w:rPr>
          <w:instrText xml:space="preserve"> PAGEREF _Toc151990030 \h </w:instrText>
        </w:r>
        <w:r w:rsidR="00301938">
          <w:rPr>
            <w:noProof/>
            <w:webHidden/>
          </w:rPr>
        </w:r>
        <w:r w:rsidR="00301938">
          <w:rPr>
            <w:noProof/>
            <w:webHidden/>
          </w:rPr>
          <w:fldChar w:fldCharType="separate"/>
        </w:r>
        <w:r w:rsidR="00301938">
          <w:rPr>
            <w:noProof/>
            <w:webHidden/>
          </w:rPr>
          <w:t>6</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31" w:history="1">
        <w:r w:rsidR="00301938" w:rsidRPr="00773A71">
          <w:rPr>
            <w:rStyle w:val="Hypertextovodkaz"/>
            <w:noProof/>
          </w:rPr>
          <w:t>2.1.</w:t>
        </w:r>
        <w:r w:rsidR="00301938">
          <w:rPr>
            <w:rFonts w:asciiTheme="minorHAnsi" w:eastAsiaTheme="minorEastAsia" w:hAnsiTheme="minorHAnsi" w:cstheme="minorBidi"/>
            <w:noProof/>
            <w:szCs w:val="22"/>
          </w:rPr>
          <w:tab/>
        </w:r>
        <w:r w:rsidR="00301938" w:rsidRPr="00773A71">
          <w:rPr>
            <w:rStyle w:val="Hypertextovodkaz"/>
            <w:noProof/>
          </w:rPr>
          <w:t>Identifikace laboratoře a důležité údaje</w:t>
        </w:r>
        <w:r w:rsidR="00301938">
          <w:rPr>
            <w:noProof/>
            <w:webHidden/>
          </w:rPr>
          <w:tab/>
        </w:r>
        <w:r w:rsidR="00301938">
          <w:rPr>
            <w:noProof/>
            <w:webHidden/>
          </w:rPr>
          <w:fldChar w:fldCharType="begin"/>
        </w:r>
        <w:r w:rsidR="00301938">
          <w:rPr>
            <w:noProof/>
            <w:webHidden/>
          </w:rPr>
          <w:instrText xml:space="preserve"> PAGEREF _Toc151990031 \h </w:instrText>
        </w:r>
        <w:r w:rsidR="00301938">
          <w:rPr>
            <w:noProof/>
            <w:webHidden/>
          </w:rPr>
        </w:r>
        <w:r w:rsidR="00301938">
          <w:rPr>
            <w:noProof/>
            <w:webHidden/>
          </w:rPr>
          <w:fldChar w:fldCharType="separate"/>
        </w:r>
        <w:r w:rsidR="00301938">
          <w:rPr>
            <w:noProof/>
            <w:webHidden/>
          </w:rPr>
          <w:t>6</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32" w:history="1">
        <w:r w:rsidR="00301938" w:rsidRPr="00773A71">
          <w:rPr>
            <w:rStyle w:val="Hypertextovodkaz"/>
            <w:noProof/>
          </w:rPr>
          <w:t>2.2.</w:t>
        </w:r>
        <w:r w:rsidR="00301938">
          <w:rPr>
            <w:rFonts w:asciiTheme="minorHAnsi" w:eastAsiaTheme="minorEastAsia" w:hAnsiTheme="minorHAnsi" w:cstheme="minorBidi"/>
            <w:noProof/>
            <w:szCs w:val="22"/>
          </w:rPr>
          <w:tab/>
        </w:r>
        <w:r w:rsidR="00301938" w:rsidRPr="00773A71">
          <w:rPr>
            <w:rStyle w:val="Hypertextovodkaz"/>
            <w:noProof/>
          </w:rPr>
          <w:t>Základní informace o laboratoři</w:t>
        </w:r>
        <w:r w:rsidR="00301938">
          <w:rPr>
            <w:noProof/>
            <w:webHidden/>
          </w:rPr>
          <w:tab/>
        </w:r>
        <w:r w:rsidR="00301938">
          <w:rPr>
            <w:noProof/>
            <w:webHidden/>
          </w:rPr>
          <w:fldChar w:fldCharType="begin"/>
        </w:r>
        <w:r w:rsidR="00301938">
          <w:rPr>
            <w:noProof/>
            <w:webHidden/>
          </w:rPr>
          <w:instrText xml:space="preserve"> PAGEREF _Toc151990032 \h </w:instrText>
        </w:r>
        <w:r w:rsidR="00301938">
          <w:rPr>
            <w:noProof/>
            <w:webHidden/>
          </w:rPr>
        </w:r>
        <w:r w:rsidR="00301938">
          <w:rPr>
            <w:noProof/>
            <w:webHidden/>
          </w:rPr>
          <w:fldChar w:fldCharType="separate"/>
        </w:r>
        <w:r w:rsidR="00301938">
          <w:rPr>
            <w:noProof/>
            <w:webHidden/>
          </w:rPr>
          <w:t>6</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33" w:history="1">
        <w:r w:rsidR="00301938" w:rsidRPr="00773A71">
          <w:rPr>
            <w:rStyle w:val="Hypertextovodkaz"/>
            <w:noProof/>
          </w:rPr>
          <w:t>2.3.</w:t>
        </w:r>
        <w:r w:rsidR="00301938">
          <w:rPr>
            <w:rFonts w:asciiTheme="minorHAnsi" w:eastAsiaTheme="minorEastAsia" w:hAnsiTheme="minorHAnsi" w:cstheme="minorBidi"/>
            <w:noProof/>
            <w:szCs w:val="22"/>
          </w:rPr>
          <w:tab/>
        </w:r>
        <w:r w:rsidR="00301938" w:rsidRPr="00773A71">
          <w:rPr>
            <w:rStyle w:val="Hypertextovodkaz"/>
            <w:noProof/>
          </w:rPr>
          <w:t>Zaměření laboratoře</w:t>
        </w:r>
        <w:r w:rsidR="00301938">
          <w:rPr>
            <w:noProof/>
            <w:webHidden/>
          </w:rPr>
          <w:tab/>
        </w:r>
        <w:r w:rsidR="00301938">
          <w:rPr>
            <w:noProof/>
            <w:webHidden/>
          </w:rPr>
          <w:fldChar w:fldCharType="begin"/>
        </w:r>
        <w:r w:rsidR="00301938">
          <w:rPr>
            <w:noProof/>
            <w:webHidden/>
          </w:rPr>
          <w:instrText xml:space="preserve"> PAGEREF _Toc151990033 \h </w:instrText>
        </w:r>
        <w:r w:rsidR="00301938">
          <w:rPr>
            <w:noProof/>
            <w:webHidden/>
          </w:rPr>
        </w:r>
        <w:r w:rsidR="00301938">
          <w:rPr>
            <w:noProof/>
            <w:webHidden/>
          </w:rPr>
          <w:fldChar w:fldCharType="separate"/>
        </w:r>
        <w:r w:rsidR="00301938">
          <w:rPr>
            <w:noProof/>
            <w:webHidden/>
          </w:rPr>
          <w:t>8</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34" w:history="1">
        <w:r w:rsidR="00301938" w:rsidRPr="00773A71">
          <w:rPr>
            <w:rStyle w:val="Hypertextovodkaz"/>
            <w:noProof/>
          </w:rPr>
          <w:t>2.4.</w:t>
        </w:r>
        <w:r w:rsidR="00301938">
          <w:rPr>
            <w:rFonts w:asciiTheme="minorHAnsi" w:eastAsiaTheme="minorEastAsia" w:hAnsiTheme="minorHAnsi" w:cstheme="minorBidi"/>
            <w:noProof/>
            <w:szCs w:val="22"/>
          </w:rPr>
          <w:tab/>
        </w:r>
        <w:r w:rsidR="00301938" w:rsidRPr="00773A71">
          <w:rPr>
            <w:rStyle w:val="Hypertextovodkaz"/>
            <w:noProof/>
          </w:rPr>
          <w:t>Organizace laboratoře</w:t>
        </w:r>
        <w:r w:rsidR="00301938">
          <w:rPr>
            <w:noProof/>
            <w:webHidden/>
          </w:rPr>
          <w:tab/>
        </w:r>
        <w:r w:rsidR="00301938">
          <w:rPr>
            <w:noProof/>
            <w:webHidden/>
          </w:rPr>
          <w:fldChar w:fldCharType="begin"/>
        </w:r>
        <w:r w:rsidR="00301938">
          <w:rPr>
            <w:noProof/>
            <w:webHidden/>
          </w:rPr>
          <w:instrText xml:space="preserve"> PAGEREF _Toc151990034 \h </w:instrText>
        </w:r>
        <w:r w:rsidR="00301938">
          <w:rPr>
            <w:noProof/>
            <w:webHidden/>
          </w:rPr>
        </w:r>
        <w:r w:rsidR="00301938">
          <w:rPr>
            <w:noProof/>
            <w:webHidden/>
          </w:rPr>
          <w:fldChar w:fldCharType="separate"/>
        </w:r>
        <w:r w:rsidR="00301938">
          <w:rPr>
            <w:noProof/>
            <w:webHidden/>
          </w:rPr>
          <w:t>8</w:t>
        </w:r>
        <w:r w:rsidR="00301938">
          <w:rPr>
            <w:noProof/>
            <w:webHidden/>
          </w:rPr>
          <w:fldChar w:fldCharType="end"/>
        </w:r>
      </w:hyperlink>
    </w:p>
    <w:p w:rsidR="00301938" w:rsidRDefault="00496F34">
      <w:pPr>
        <w:pStyle w:val="Obsah1"/>
        <w:tabs>
          <w:tab w:val="left" w:pos="880"/>
          <w:tab w:val="right" w:leader="dot" w:pos="9060"/>
        </w:tabs>
        <w:rPr>
          <w:rFonts w:asciiTheme="minorHAnsi" w:eastAsiaTheme="minorEastAsia" w:hAnsiTheme="minorHAnsi" w:cstheme="minorBidi"/>
          <w:noProof/>
          <w:szCs w:val="22"/>
        </w:rPr>
      </w:pPr>
      <w:hyperlink w:anchor="_Toc151990035" w:history="1">
        <w:r w:rsidR="00301938" w:rsidRPr="00773A71">
          <w:rPr>
            <w:rStyle w:val="Hypertextovodkaz"/>
            <w:noProof/>
          </w:rPr>
          <w:t>2.4.1.</w:t>
        </w:r>
        <w:r w:rsidR="00301938">
          <w:rPr>
            <w:rFonts w:asciiTheme="minorHAnsi" w:eastAsiaTheme="minorEastAsia" w:hAnsiTheme="minorHAnsi" w:cstheme="minorBidi"/>
            <w:noProof/>
            <w:szCs w:val="22"/>
          </w:rPr>
          <w:tab/>
        </w:r>
        <w:r w:rsidR="00301938" w:rsidRPr="00773A71">
          <w:rPr>
            <w:rStyle w:val="Hypertextovodkaz"/>
            <w:noProof/>
          </w:rPr>
          <w:t>Spektrum nabízených služeb:</w:t>
        </w:r>
        <w:r w:rsidR="00301938">
          <w:rPr>
            <w:noProof/>
            <w:webHidden/>
          </w:rPr>
          <w:tab/>
        </w:r>
        <w:r w:rsidR="00301938">
          <w:rPr>
            <w:noProof/>
            <w:webHidden/>
          </w:rPr>
          <w:fldChar w:fldCharType="begin"/>
        </w:r>
        <w:r w:rsidR="00301938">
          <w:rPr>
            <w:noProof/>
            <w:webHidden/>
          </w:rPr>
          <w:instrText xml:space="preserve"> PAGEREF _Toc151990035 \h </w:instrText>
        </w:r>
        <w:r w:rsidR="00301938">
          <w:rPr>
            <w:noProof/>
            <w:webHidden/>
          </w:rPr>
        </w:r>
        <w:r w:rsidR="00301938">
          <w:rPr>
            <w:noProof/>
            <w:webHidden/>
          </w:rPr>
          <w:fldChar w:fldCharType="separate"/>
        </w:r>
        <w:r w:rsidR="00301938">
          <w:rPr>
            <w:noProof/>
            <w:webHidden/>
          </w:rPr>
          <w:t>8</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36" w:history="1">
        <w:r w:rsidR="00301938" w:rsidRPr="00773A71">
          <w:rPr>
            <w:rStyle w:val="Hypertextovodkaz"/>
            <w:noProof/>
          </w:rPr>
          <w:t>3.</w:t>
        </w:r>
        <w:r w:rsidR="00301938">
          <w:rPr>
            <w:rFonts w:asciiTheme="minorHAnsi" w:eastAsiaTheme="minorEastAsia" w:hAnsiTheme="minorHAnsi" w:cstheme="minorBidi"/>
            <w:noProof/>
            <w:szCs w:val="22"/>
          </w:rPr>
          <w:tab/>
        </w:r>
        <w:r w:rsidR="00301938" w:rsidRPr="00773A71">
          <w:rPr>
            <w:rStyle w:val="Hypertextovodkaz"/>
            <w:noProof/>
          </w:rPr>
          <w:t>Manuál pro odběr primárních vzorků</w:t>
        </w:r>
        <w:r w:rsidR="00301938">
          <w:rPr>
            <w:noProof/>
            <w:webHidden/>
          </w:rPr>
          <w:tab/>
        </w:r>
        <w:r w:rsidR="00301938">
          <w:rPr>
            <w:noProof/>
            <w:webHidden/>
          </w:rPr>
          <w:fldChar w:fldCharType="begin"/>
        </w:r>
        <w:r w:rsidR="00301938">
          <w:rPr>
            <w:noProof/>
            <w:webHidden/>
          </w:rPr>
          <w:instrText xml:space="preserve"> PAGEREF _Toc151990036 \h </w:instrText>
        </w:r>
        <w:r w:rsidR="00301938">
          <w:rPr>
            <w:noProof/>
            <w:webHidden/>
          </w:rPr>
        </w:r>
        <w:r w:rsidR="00301938">
          <w:rPr>
            <w:noProof/>
            <w:webHidden/>
          </w:rPr>
          <w:fldChar w:fldCharType="separate"/>
        </w:r>
        <w:r w:rsidR="00301938">
          <w:rPr>
            <w:noProof/>
            <w:webHidden/>
          </w:rPr>
          <w:t>11</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37" w:history="1">
        <w:r w:rsidR="00301938" w:rsidRPr="00773A71">
          <w:rPr>
            <w:rStyle w:val="Hypertextovodkaz"/>
            <w:noProof/>
          </w:rPr>
          <w:t>3.1.</w:t>
        </w:r>
        <w:r w:rsidR="00301938">
          <w:rPr>
            <w:rFonts w:asciiTheme="minorHAnsi" w:eastAsiaTheme="minorEastAsia" w:hAnsiTheme="minorHAnsi" w:cstheme="minorBidi"/>
            <w:noProof/>
            <w:szCs w:val="22"/>
          </w:rPr>
          <w:tab/>
        </w:r>
        <w:r w:rsidR="00301938" w:rsidRPr="00773A71">
          <w:rPr>
            <w:rStyle w:val="Hypertextovodkaz"/>
            <w:noProof/>
          </w:rPr>
          <w:t>Žádanky (indikace) na vyšetření (viz webové stránky CLIP, sekce Diagnostika - Dokumenty)</w:t>
        </w:r>
        <w:r w:rsidR="00301938">
          <w:rPr>
            <w:noProof/>
            <w:webHidden/>
          </w:rPr>
          <w:tab/>
        </w:r>
        <w:r w:rsidR="00301938">
          <w:rPr>
            <w:noProof/>
            <w:webHidden/>
          </w:rPr>
          <w:fldChar w:fldCharType="begin"/>
        </w:r>
        <w:r w:rsidR="00301938">
          <w:rPr>
            <w:noProof/>
            <w:webHidden/>
          </w:rPr>
          <w:instrText xml:space="preserve"> PAGEREF _Toc151990037 \h </w:instrText>
        </w:r>
        <w:r w:rsidR="00301938">
          <w:rPr>
            <w:noProof/>
            <w:webHidden/>
          </w:rPr>
        </w:r>
        <w:r w:rsidR="00301938">
          <w:rPr>
            <w:noProof/>
            <w:webHidden/>
          </w:rPr>
          <w:fldChar w:fldCharType="separate"/>
        </w:r>
        <w:r w:rsidR="00301938">
          <w:rPr>
            <w:noProof/>
            <w:webHidden/>
          </w:rPr>
          <w:t>12</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38" w:history="1">
        <w:r w:rsidR="00301938" w:rsidRPr="00773A71">
          <w:rPr>
            <w:rStyle w:val="Hypertextovodkaz"/>
            <w:noProof/>
          </w:rPr>
          <w:t>3.2.</w:t>
        </w:r>
        <w:r w:rsidR="00301938">
          <w:rPr>
            <w:rFonts w:asciiTheme="minorHAnsi" w:eastAsiaTheme="minorEastAsia" w:hAnsiTheme="minorHAnsi" w:cstheme="minorBidi"/>
            <w:noProof/>
            <w:szCs w:val="22"/>
          </w:rPr>
          <w:tab/>
        </w:r>
        <w:r w:rsidR="00301938" w:rsidRPr="00773A71">
          <w:rPr>
            <w:rStyle w:val="Hypertextovodkaz"/>
            <w:noProof/>
          </w:rPr>
          <w:t>Používaný odběrový systém</w:t>
        </w:r>
        <w:r w:rsidR="00301938">
          <w:rPr>
            <w:noProof/>
            <w:webHidden/>
          </w:rPr>
          <w:tab/>
        </w:r>
        <w:r w:rsidR="00301938">
          <w:rPr>
            <w:noProof/>
            <w:webHidden/>
          </w:rPr>
          <w:fldChar w:fldCharType="begin"/>
        </w:r>
        <w:r w:rsidR="00301938">
          <w:rPr>
            <w:noProof/>
            <w:webHidden/>
          </w:rPr>
          <w:instrText xml:space="preserve"> PAGEREF _Toc151990038 \h </w:instrText>
        </w:r>
        <w:r w:rsidR="00301938">
          <w:rPr>
            <w:noProof/>
            <w:webHidden/>
          </w:rPr>
        </w:r>
        <w:r w:rsidR="00301938">
          <w:rPr>
            <w:noProof/>
            <w:webHidden/>
          </w:rPr>
          <w:fldChar w:fldCharType="separate"/>
        </w:r>
        <w:r w:rsidR="00301938">
          <w:rPr>
            <w:noProof/>
            <w:webHidden/>
          </w:rPr>
          <w:t>13</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39" w:history="1">
        <w:r w:rsidR="00301938" w:rsidRPr="00773A71">
          <w:rPr>
            <w:rStyle w:val="Hypertextovodkaz"/>
            <w:noProof/>
          </w:rPr>
          <w:t>3.3.</w:t>
        </w:r>
        <w:r w:rsidR="00301938">
          <w:rPr>
            <w:rFonts w:asciiTheme="minorHAnsi" w:eastAsiaTheme="minorEastAsia" w:hAnsiTheme="minorHAnsi" w:cstheme="minorBidi"/>
            <w:noProof/>
            <w:szCs w:val="22"/>
          </w:rPr>
          <w:tab/>
        </w:r>
        <w:r w:rsidR="00301938" w:rsidRPr="00773A71">
          <w:rPr>
            <w:rStyle w:val="Hypertextovodkaz"/>
            <w:noProof/>
          </w:rPr>
          <w:t>Příprava pacienta před vyšetřením, odběr vzorku</w:t>
        </w:r>
        <w:r w:rsidR="00301938">
          <w:rPr>
            <w:noProof/>
            <w:webHidden/>
          </w:rPr>
          <w:tab/>
        </w:r>
        <w:r w:rsidR="00301938">
          <w:rPr>
            <w:noProof/>
            <w:webHidden/>
          </w:rPr>
          <w:fldChar w:fldCharType="begin"/>
        </w:r>
        <w:r w:rsidR="00301938">
          <w:rPr>
            <w:noProof/>
            <w:webHidden/>
          </w:rPr>
          <w:instrText xml:space="preserve"> PAGEREF _Toc151990039 \h </w:instrText>
        </w:r>
        <w:r w:rsidR="00301938">
          <w:rPr>
            <w:noProof/>
            <w:webHidden/>
          </w:rPr>
        </w:r>
        <w:r w:rsidR="00301938">
          <w:rPr>
            <w:noProof/>
            <w:webHidden/>
          </w:rPr>
          <w:fldChar w:fldCharType="separate"/>
        </w:r>
        <w:r w:rsidR="00301938">
          <w:rPr>
            <w:noProof/>
            <w:webHidden/>
          </w:rPr>
          <w:t>13</w:t>
        </w:r>
        <w:r w:rsidR="00301938">
          <w:rPr>
            <w:noProof/>
            <w:webHidden/>
          </w:rPr>
          <w:fldChar w:fldCharType="end"/>
        </w:r>
      </w:hyperlink>
    </w:p>
    <w:p w:rsidR="00301938" w:rsidRDefault="00496F34">
      <w:pPr>
        <w:pStyle w:val="Obsah1"/>
        <w:tabs>
          <w:tab w:val="left" w:pos="880"/>
          <w:tab w:val="right" w:leader="dot" w:pos="9060"/>
        </w:tabs>
        <w:rPr>
          <w:rFonts w:asciiTheme="minorHAnsi" w:eastAsiaTheme="minorEastAsia" w:hAnsiTheme="minorHAnsi" w:cstheme="minorBidi"/>
          <w:noProof/>
          <w:szCs w:val="22"/>
        </w:rPr>
      </w:pPr>
      <w:hyperlink w:anchor="_Toc151990040" w:history="1">
        <w:r w:rsidR="00301938" w:rsidRPr="00773A71">
          <w:rPr>
            <w:rStyle w:val="Hypertextovodkaz"/>
            <w:noProof/>
          </w:rPr>
          <w:t>3.3.1.</w:t>
        </w:r>
        <w:r w:rsidR="00301938">
          <w:rPr>
            <w:rFonts w:asciiTheme="minorHAnsi" w:eastAsiaTheme="minorEastAsia" w:hAnsiTheme="minorHAnsi" w:cstheme="minorBidi"/>
            <w:noProof/>
            <w:szCs w:val="22"/>
          </w:rPr>
          <w:tab/>
        </w:r>
        <w:r w:rsidR="00301938" w:rsidRPr="00773A71">
          <w:rPr>
            <w:rStyle w:val="Hypertextovodkaz"/>
            <w:noProof/>
          </w:rPr>
          <w:t>Vliv infuzní terapie – odběr nejdříve hodinu po infusi</w:t>
        </w:r>
        <w:r w:rsidR="00301938">
          <w:rPr>
            <w:noProof/>
            <w:webHidden/>
          </w:rPr>
          <w:tab/>
        </w:r>
        <w:r w:rsidR="00301938">
          <w:rPr>
            <w:noProof/>
            <w:webHidden/>
          </w:rPr>
          <w:fldChar w:fldCharType="begin"/>
        </w:r>
        <w:r w:rsidR="00301938">
          <w:rPr>
            <w:noProof/>
            <w:webHidden/>
          </w:rPr>
          <w:instrText xml:space="preserve"> PAGEREF _Toc151990040 \h </w:instrText>
        </w:r>
        <w:r w:rsidR="00301938">
          <w:rPr>
            <w:noProof/>
            <w:webHidden/>
          </w:rPr>
        </w:r>
        <w:r w:rsidR="00301938">
          <w:rPr>
            <w:noProof/>
            <w:webHidden/>
          </w:rPr>
          <w:fldChar w:fldCharType="separate"/>
        </w:r>
        <w:r w:rsidR="00301938">
          <w:rPr>
            <w:noProof/>
            <w:webHidden/>
          </w:rPr>
          <w:t>13</w:t>
        </w:r>
        <w:r w:rsidR="00301938">
          <w:rPr>
            <w:noProof/>
            <w:webHidden/>
          </w:rPr>
          <w:fldChar w:fldCharType="end"/>
        </w:r>
      </w:hyperlink>
    </w:p>
    <w:p w:rsidR="00301938" w:rsidRDefault="00496F34">
      <w:pPr>
        <w:pStyle w:val="Obsah1"/>
        <w:tabs>
          <w:tab w:val="left" w:pos="880"/>
          <w:tab w:val="right" w:leader="dot" w:pos="9060"/>
        </w:tabs>
        <w:rPr>
          <w:rFonts w:asciiTheme="minorHAnsi" w:eastAsiaTheme="minorEastAsia" w:hAnsiTheme="minorHAnsi" w:cstheme="minorBidi"/>
          <w:noProof/>
          <w:szCs w:val="22"/>
        </w:rPr>
      </w:pPr>
      <w:hyperlink w:anchor="_Toc151990041" w:history="1">
        <w:r w:rsidR="00301938" w:rsidRPr="00773A71">
          <w:rPr>
            <w:rStyle w:val="Hypertextovodkaz"/>
            <w:noProof/>
          </w:rPr>
          <w:t>3.3.2.</w:t>
        </w:r>
        <w:r w:rsidR="00301938">
          <w:rPr>
            <w:rFonts w:asciiTheme="minorHAnsi" w:eastAsiaTheme="minorEastAsia" w:hAnsiTheme="minorHAnsi" w:cstheme="minorBidi"/>
            <w:noProof/>
            <w:szCs w:val="22"/>
          </w:rPr>
          <w:tab/>
        </w:r>
        <w:r w:rsidR="00301938" w:rsidRPr="00773A71">
          <w:rPr>
            <w:rStyle w:val="Hypertextovodkaz"/>
            <w:noProof/>
          </w:rPr>
          <w:t>Odběry z centrálních katétrů a kanyl</w:t>
        </w:r>
        <w:r w:rsidR="00301938">
          <w:rPr>
            <w:noProof/>
            <w:webHidden/>
          </w:rPr>
          <w:tab/>
        </w:r>
        <w:r w:rsidR="00301938">
          <w:rPr>
            <w:noProof/>
            <w:webHidden/>
          </w:rPr>
          <w:fldChar w:fldCharType="begin"/>
        </w:r>
        <w:r w:rsidR="00301938">
          <w:rPr>
            <w:noProof/>
            <w:webHidden/>
          </w:rPr>
          <w:instrText xml:space="preserve"> PAGEREF _Toc151990041 \h </w:instrText>
        </w:r>
        <w:r w:rsidR="00301938">
          <w:rPr>
            <w:noProof/>
            <w:webHidden/>
          </w:rPr>
        </w:r>
        <w:r w:rsidR="00301938">
          <w:rPr>
            <w:noProof/>
            <w:webHidden/>
          </w:rPr>
          <w:fldChar w:fldCharType="separate"/>
        </w:r>
        <w:r w:rsidR="00301938">
          <w:rPr>
            <w:noProof/>
            <w:webHidden/>
          </w:rPr>
          <w:t>14</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42" w:history="1">
        <w:r w:rsidR="00301938" w:rsidRPr="00773A71">
          <w:rPr>
            <w:rStyle w:val="Hypertextovodkaz"/>
            <w:noProof/>
          </w:rPr>
          <w:t>3.4.</w:t>
        </w:r>
        <w:r w:rsidR="00301938">
          <w:rPr>
            <w:rFonts w:asciiTheme="minorHAnsi" w:eastAsiaTheme="minorEastAsia" w:hAnsiTheme="minorHAnsi" w:cstheme="minorBidi"/>
            <w:noProof/>
            <w:szCs w:val="22"/>
          </w:rPr>
          <w:tab/>
        </w:r>
        <w:r w:rsidR="00301938" w:rsidRPr="00773A71">
          <w:rPr>
            <w:rStyle w:val="Hypertextovodkaz"/>
            <w:noProof/>
          </w:rPr>
          <w:t>Identifikace označení primárního vzorku</w:t>
        </w:r>
        <w:r w:rsidR="00301938">
          <w:rPr>
            <w:noProof/>
            <w:webHidden/>
          </w:rPr>
          <w:tab/>
        </w:r>
        <w:r w:rsidR="00301938">
          <w:rPr>
            <w:noProof/>
            <w:webHidden/>
          </w:rPr>
          <w:fldChar w:fldCharType="begin"/>
        </w:r>
        <w:r w:rsidR="00301938">
          <w:rPr>
            <w:noProof/>
            <w:webHidden/>
          </w:rPr>
          <w:instrText xml:space="preserve"> PAGEREF _Toc151990042 \h </w:instrText>
        </w:r>
        <w:r w:rsidR="00301938">
          <w:rPr>
            <w:noProof/>
            <w:webHidden/>
          </w:rPr>
        </w:r>
        <w:r w:rsidR="00301938">
          <w:rPr>
            <w:noProof/>
            <w:webHidden/>
          </w:rPr>
          <w:fldChar w:fldCharType="separate"/>
        </w:r>
        <w:r w:rsidR="00301938">
          <w:rPr>
            <w:noProof/>
            <w:webHidden/>
          </w:rPr>
          <w:t>14</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43" w:history="1">
        <w:r w:rsidR="00301938" w:rsidRPr="00773A71">
          <w:rPr>
            <w:rStyle w:val="Hypertextovodkaz"/>
            <w:noProof/>
          </w:rPr>
          <w:t>3.5.</w:t>
        </w:r>
        <w:r w:rsidR="00301938">
          <w:rPr>
            <w:rFonts w:asciiTheme="minorHAnsi" w:eastAsiaTheme="minorEastAsia" w:hAnsiTheme="minorHAnsi" w:cstheme="minorBidi"/>
            <w:noProof/>
            <w:szCs w:val="22"/>
          </w:rPr>
          <w:tab/>
        </w:r>
        <w:r w:rsidR="00301938" w:rsidRPr="00773A71">
          <w:rPr>
            <w:rStyle w:val="Hypertextovodkaz"/>
            <w:noProof/>
          </w:rPr>
          <w:t>Ústní a dodatečné požadavky na vyšetření</w:t>
        </w:r>
        <w:r w:rsidR="00301938">
          <w:rPr>
            <w:noProof/>
            <w:webHidden/>
          </w:rPr>
          <w:tab/>
        </w:r>
        <w:r w:rsidR="00301938">
          <w:rPr>
            <w:noProof/>
            <w:webHidden/>
          </w:rPr>
          <w:fldChar w:fldCharType="begin"/>
        </w:r>
        <w:r w:rsidR="00301938">
          <w:rPr>
            <w:noProof/>
            <w:webHidden/>
          </w:rPr>
          <w:instrText xml:space="preserve"> PAGEREF _Toc151990043 \h </w:instrText>
        </w:r>
        <w:r w:rsidR="00301938">
          <w:rPr>
            <w:noProof/>
            <w:webHidden/>
          </w:rPr>
        </w:r>
        <w:r w:rsidR="00301938">
          <w:rPr>
            <w:noProof/>
            <w:webHidden/>
          </w:rPr>
          <w:fldChar w:fldCharType="separate"/>
        </w:r>
        <w:r w:rsidR="00301938">
          <w:rPr>
            <w:noProof/>
            <w:webHidden/>
          </w:rPr>
          <w:t>14</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44" w:history="1">
        <w:r w:rsidR="00301938" w:rsidRPr="00773A71">
          <w:rPr>
            <w:rStyle w:val="Hypertextovodkaz"/>
            <w:noProof/>
          </w:rPr>
          <w:t>3.6.</w:t>
        </w:r>
        <w:r w:rsidR="00301938">
          <w:rPr>
            <w:rFonts w:asciiTheme="minorHAnsi" w:eastAsiaTheme="minorEastAsia" w:hAnsiTheme="minorHAnsi" w:cstheme="minorBidi"/>
            <w:noProof/>
            <w:szCs w:val="22"/>
          </w:rPr>
          <w:tab/>
        </w:r>
        <w:r w:rsidR="00301938" w:rsidRPr="00773A71">
          <w:rPr>
            <w:rStyle w:val="Hypertextovodkaz"/>
            <w:noProof/>
          </w:rPr>
          <w:t>Požadavky na vyšetření urgentních vzorků</w:t>
        </w:r>
        <w:r w:rsidR="00301938">
          <w:rPr>
            <w:noProof/>
            <w:webHidden/>
          </w:rPr>
          <w:tab/>
        </w:r>
        <w:r w:rsidR="00301938">
          <w:rPr>
            <w:noProof/>
            <w:webHidden/>
          </w:rPr>
          <w:fldChar w:fldCharType="begin"/>
        </w:r>
        <w:r w:rsidR="00301938">
          <w:rPr>
            <w:noProof/>
            <w:webHidden/>
          </w:rPr>
          <w:instrText xml:space="preserve"> PAGEREF _Toc151990044 \h </w:instrText>
        </w:r>
        <w:r w:rsidR="00301938">
          <w:rPr>
            <w:noProof/>
            <w:webHidden/>
          </w:rPr>
        </w:r>
        <w:r w:rsidR="00301938">
          <w:rPr>
            <w:noProof/>
            <w:webHidden/>
          </w:rPr>
          <w:fldChar w:fldCharType="separate"/>
        </w:r>
        <w:r w:rsidR="00301938">
          <w:rPr>
            <w:noProof/>
            <w:webHidden/>
          </w:rPr>
          <w:t>14</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45" w:history="1">
        <w:r w:rsidR="00301938" w:rsidRPr="00773A71">
          <w:rPr>
            <w:rStyle w:val="Hypertextovodkaz"/>
            <w:noProof/>
          </w:rPr>
          <w:t>3.7.</w:t>
        </w:r>
        <w:r w:rsidR="00301938">
          <w:rPr>
            <w:rFonts w:asciiTheme="minorHAnsi" w:eastAsiaTheme="minorEastAsia" w:hAnsiTheme="minorHAnsi" w:cstheme="minorBidi"/>
            <w:noProof/>
            <w:szCs w:val="22"/>
          </w:rPr>
          <w:tab/>
        </w:r>
        <w:r w:rsidR="00301938" w:rsidRPr="00773A71">
          <w:rPr>
            <w:rStyle w:val="Hypertextovodkaz"/>
            <w:noProof/>
          </w:rPr>
          <w:t>Nezbytné operace se vzorkem, stabilita</w:t>
        </w:r>
        <w:r w:rsidR="00301938">
          <w:rPr>
            <w:noProof/>
            <w:webHidden/>
          </w:rPr>
          <w:tab/>
        </w:r>
        <w:r w:rsidR="00301938">
          <w:rPr>
            <w:noProof/>
            <w:webHidden/>
          </w:rPr>
          <w:fldChar w:fldCharType="begin"/>
        </w:r>
        <w:r w:rsidR="00301938">
          <w:rPr>
            <w:noProof/>
            <w:webHidden/>
          </w:rPr>
          <w:instrText xml:space="preserve"> PAGEREF _Toc151990045 \h </w:instrText>
        </w:r>
        <w:r w:rsidR="00301938">
          <w:rPr>
            <w:noProof/>
            <w:webHidden/>
          </w:rPr>
        </w:r>
        <w:r w:rsidR="00301938">
          <w:rPr>
            <w:noProof/>
            <w:webHidden/>
          </w:rPr>
          <w:fldChar w:fldCharType="separate"/>
        </w:r>
        <w:r w:rsidR="00301938">
          <w:rPr>
            <w:noProof/>
            <w:webHidden/>
          </w:rPr>
          <w:t>14</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46" w:history="1">
        <w:r w:rsidR="00301938" w:rsidRPr="00773A71">
          <w:rPr>
            <w:rStyle w:val="Hypertextovodkaz"/>
            <w:noProof/>
          </w:rPr>
          <w:t>3.8.</w:t>
        </w:r>
        <w:r w:rsidR="00301938">
          <w:rPr>
            <w:rFonts w:asciiTheme="minorHAnsi" w:eastAsiaTheme="minorEastAsia" w:hAnsiTheme="minorHAnsi" w:cstheme="minorBidi"/>
            <w:noProof/>
            <w:szCs w:val="22"/>
          </w:rPr>
          <w:tab/>
        </w:r>
        <w:r w:rsidR="00301938" w:rsidRPr="00773A71">
          <w:rPr>
            <w:rStyle w:val="Hypertextovodkaz"/>
            <w:noProof/>
          </w:rPr>
          <w:t>Bezpečnostní aspekty při práci se vzorky</w:t>
        </w:r>
        <w:r w:rsidR="00301938">
          <w:rPr>
            <w:noProof/>
            <w:webHidden/>
          </w:rPr>
          <w:tab/>
        </w:r>
        <w:r w:rsidR="00301938">
          <w:rPr>
            <w:noProof/>
            <w:webHidden/>
          </w:rPr>
          <w:fldChar w:fldCharType="begin"/>
        </w:r>
        <w:r w:rsidR="00301938">
          <w:rPr>
            <w:noProof/>
            <w:webHidden/>
          </w:rPr>
          <w:instrText xml:space="preserve"> PAGEREF _Toc151990046 \h </w:instrText>
        </w:r>
        <w:r w:rsidR="00301938">
          <w:rPr>
            <w:noProof/>
            <w:webHidden/>
          </w:rPr>
        </w:r>
        <w:r w:rsidR="00301938">
          <w:rPr>
            <w:noProof/>
            <w:webHidden/>
          </w:rPr>
          <w:fldChar w:fldCharType="separate"/>
        </w:r>
        <w:r w:rsidR="00301938">
          <w:rPr>
            <w:noProof/>
            <w:webHidden/>
          </w:rPr>
          <w:t>15</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47" w:history="1">
        <w:r w:rsidR="00301938" w:rsidRPr="00773A71">
          <w:rPr>
            <w:rStyle w:val="Hypertextovodkaz"/>
            <w:noProof/>
          </w:rPr>
          <w:t>3.9.</w:t>
        </w:r>
        <w:r w:rsidR="00301938">
          <w:rPr>
            <w:rFonts w:asciiTheme="minorHAnsi" w:eastAsiaTheme="minorEastAsia" w:hAnsiTheme="minorHAnsi" w:cstheme="minorBidi"/>
            <w:noProof/>
            <w:szCs w:val="22"/>
          </w:rPr>
          <w:tab/>
        </w:r>
        <w:r w:rsidR="00301938" w:rsidRPr="00773A71">
          <w:rPr>
            <w:rStyle w:val="Hypertextovodkaz"/>
            <w:noProof/>
          </w:rPr>
          <w:t>Informace k dopravě vzorků</w:t>
        </w:r>
        <w:r w:rsidR="00301938">
          <w:rPr>
            <w:noProof/>
            <w:webHidden/>
          </w:rPr>
          <w:tab/>
        </w:r>
        <w:r w:rsidR="00301938">
          <w:rPr>
            <w:noProof/>
            <w:webHidden/>
          </w:rPr>
          <w:fldChar w:fldCharType="begin"/>
        </w:r>
        <w:r w:rsidR="00301938">
          <w:rPr>
            <w:noProof/>
            <w:webHidden/>
          </w:rPr>
          <w:instrText xml:space="preserve"> PAGEREF _Toc151990047 \h </w:instrText>
        </w:r>
        <w:r w:rsidR="00301938">
          <w:rPr>
            <w:noProof/>
            <w:webHidden/>
          </w:rPr>
        </w:r>
        <w:r w:rsidR="00301938">
          <w:rPr>
            <w:noProof/>
            <w:webHidden/>
          </w:rPr>
          <w:fldChar w:fldCharType="separate"/>
        </w:r>
        <w:r w:rsidR="00301938">
          <w:rPr>
            <w:noProof/>
            <w:webHidden/>
          </w:rPr>
          <w:t>15</w:t>
        </w:r>
        <w:r w:rsidR="00301938">
          <w:rPr>
            <w:noProof/>
            <w:webHidden/>
          </w:rPr>
          <w:fldChar w:fldCharType="end"/>
        </w:r>
      </w:hyperlink>
    </w:p>
    <w:p w:rsidR="00301938" w:rsidRDefault="00496F34">
      <w:pPr>
        <w:pStyle w:val="Obsah1"/>
        <w:tabs>
          <w:tab w:val="left" w:pos="880"/>
          <w:tab w:val="right" w:leader="dot" w:pos="9060"/>
        </w:tabs>
        <w:rPr>
          <w:rFonts w:asciiTheme="minorHAnsi" w:eastAsiaTheme="minorEastAsia" w:hAnsiTheme="minorHAnsi" w:cstheme="minorBidi"/>
          <w:noProof/>
          <w:szCs w:val="22"/>
        </w:rPr>
      </w:pPr>
      <w:hyperlink w:anchor="_Toc151990048" w:history="1">
        <w:r w:rsidR="00301938" w:rsidRPr="00773A71">
          <w:rPr>
            <w:rStyle w:val="Hypertextovodkaz"/>
            <w:noProof/>
          </w:rPr>
          <w:t>3.10.</w:t>
        </w:r>
        <w:r w:rsidR="00301938">
          <w:rPr>
            <w:rFonts w:asciiTheme="minorHAnsi" w:eastAsiaTheme="minorEastAsia" w:hAnsiTheme="minorHAnsi" w:cstheme="minorBidi"/>
            <w:noProof/>
            <w:szCs w:val="22"/>
          </w:rPr>
          <w:tab/>
        </w:r>
        <w:r w:rsidR="00301938" w:rsidRPr="00773A71">
          <w:rPr>
            <w:rStyle w:val="Hypertextovodkaz"/>
            <w:noProof/>
          </w:rPr>
          <w:t>Skladování vyšetřovaných vzorků</w:t>
        </w:r>
        <w:r w:rsidR="00301938">
          <w:rPr>
            <w:noProof/>
            <w:webHidden/>
          </w:rPr>
          <w:tab/>
        </w:r>
        <w:r w:rsidR="00301938">
          <w:rPr>
            <w:noProof/>
            <w:webHidden/>
          </w:rPr>
          <w:fldChar w:fldCharType="begin"/>
        </w:r>
        <w:r w:rsidR="00301938">
          <w:rPr>
            <w:noProof/>
            <w:webHidden/>
          </w:rPr>
          <w:instrText xml:space="preserve"> PAGEREF _Toc151990048 \h </w:instrText>
        </w:r>
        <w:r w:rsidR="00301938">
          <w:rPr>
            <w:noProof/>
            <w:webHidden/>
          </w:rPr>
        </w:r>
        <w:r w:rsidR="00301938">
          <w:rPr>
            <w:noProof/>
            <w:webHidden/>
          </w:rPr>
          <w:fldChar w:fldCharType="separate"/>
        </w:r>
        <w:r w:rsidR="00301938">
          <w:rPr>
            <w:noProof/>
            <w:webHidden/>
          </w:rPr>
          <w:t>16</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49" w:history="1">
        <w:r w:rsidR="00301938" w:rsidRPr="00773A71">
          <w:rPr>
            <w:rStyle w:val="Hypertextovodkaz"/>
            <w:noProof/>
          </w:rPr>
          <w:t>4.</w:t>
        </w:r>
        <w:r w:rsidR="00301938">
          <w:rPr>
            <w:rFonts w:asciiTheme="minorHAnsi" w:eastAsiaTheme="minorEastAsia" w:hAnsiTheme="minorHAnsi" w:cstheme="minorBidi"/>
            <w:noProof/>
            <w:szCs w:val="22"/>
          </w:rPr>
          <w:tab/>
        </w:r>
        <w:r w:rsidR="00301938" w:rsidRPr="00773A71">
          <w:rPr>
            <w:rStyle w:val="Hypertextovodkaz"/>
            <w:noProof/>
          </w:rPr>
          <w:t>Preanalytická fáze</w:t>
        </w:r>
        <w:r w:rsidR="00301938">
          <w:rPr>
            <w:noProof/>
            <w:webHidden/>
          </w:rPr>
          <w:tab/>
        </w:r>
        <w:r w:rsidR="00301938">
          <w:rPr>
            <w:noProof/>
            <w:webHidden/>
          </w:rPr>
          <w:fldChar w:fldCharType="begin"/>
        </w:r>
        <w:r w:rsidR="00301938">
          <w:rPr>
            <w:noProof/>
            <w:webHidden/>
          </w:rPr>
          <w:instrText xml:space="preserve"> PAGEREF _Toc151990049 \h </w:instrText>
        </w:r>
        <w:r w:rsidR="00301938">
          <w:rPr>
            <w:noProof/>
            <w:webHidden/>
          </w:rPr>
        </w:r>
        <w:r w:rsidR="00301938">
          <w:rPr>
            <w:noProof/>
            <w:webHidden/>
          </w:rPr>
          <w:fldChar w:fldCharType="separate"/>
        </w:r>
        <w:r w:rsidR="00301938">
          <w:rPr>
            <w:noProof/>
            <w:webHidden/>
          </w:rPr>
          <w:t>16</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0" w:history="1">
        <w:r w:rsidR="00301938" w:rsidRPr="00773A71">
          <w:rPr>
            <w:rStyle w:val="Hypertextovodkaz"/>
            <w:noProof/>
          </w:rPr>
          <w:t>4.1.</w:t>
        </w:r>
        <w:r w:rsidR="00301938">
          <w:rPr>
            <w:rFonts w:asciiTheme="minorHAnsi" w:eastAsiaTheme="minorEastAsia" w:hAnsiTheme="minorHAnsi" w:cstheme="minorBidi"/>
            <w:noProof/>
            <w:szCs w:val="22"/>
          </w:rPr>
          <w:tab/>
        </w:r>
        <w:r w:rsidR="00301938" w:rsidRPr="00773A71">
          <w:rPr>
            <w:rStyle w:val="Hypertextovodkaz"/>
            <w:noProof/>
          </w:rPr>
          <w:t>Kriteria pro přijetí vzorků</w:t>
        </w:r>
        <w:r w:rsidR="00301938">
          <w:rPr>
            <w:noProof/>
            <w:webHidden/>
          </w:rPr>
          <w:tab/>
        </w:r>
        <w:r w:rsidR="00301938">
          <w:rPr>
            <w:noProof/>
            <w:webHidden/>
          </w:rPr>
          <w:fldChar w:fldCharType="begin"/>
        </w:r>
        <w:r w:rsidR="00301938">
          <w:rPr>
            <w:noProof/>
            <w:webHidden/>
          </w:rPr>
          <w:instrText xml:space="preserve"> PAGEREF _Toc151990050 \h </w:instrText>
        </w:r>
        <w:r w:rsidR="00301938">
          <w:rPr>
            <w:noProof/>
            <w:webHidden/>
          </w:rPr>
        </w:r>
        <w:r w:rsidR="00301938">
          <w:rPr>
            <w:noProof/>
            <w:webHidden/>
          </w:rPr>
          <w:fldChar w:fldCharType="separate"/>
        </w:r>
        <w:r w:rsidR="00301938">
          <w:rPr>
            <w:noProof/>
            <w:webHidden/>
          </w:rPr>
          <w:t>16</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1" w:history="1">
        <w:r w:rsidR="00301938" w:rsidRPr="00773A71">
          <w:rPr>
            <w:rStyle w:val="Hypertextovodkaz"/>
            <w:noProof/>
          </w:rPr>
          <w:t>4.2.</w:t>
        </w:r>
        <w:r w:rsidR="00301938">
          <w:rPr>
            <w:rFonts w:asciiTheme="minorHAnsi" w:eastAsiaTheme="minorEastAsia" w:hAnsiTheme="minorHAnsi" w:cstheme="minorBidi"/>
            <w:noProof/>
            <w:szCs w:val="22"/>
          </w:rPr>
          <w:tab/>
        </w:r>
        <w:r w:rsidR="00301938" w:rsidRPr="00773A71">
          <w:rPr>
            <w:rStyle w:val="Hypertextovodkaz"/>
            <w:noProof/>
          </w:rPr>
          <w:t>Kritéria k odmítnutí dodaných vzorků a jejich řešení</w:t>
        </w:r>
        <w:r w:rsidR="00301938">
          <w:rPr>
            <w:noProof/>
            <w:webHidden/>
          </w:rPr>
          <w:tab/>
        </w:r>
        <w:r w:rsidR="00301938">
          <w:rPr>
            <w:noProof/>
            <w:webHidden/>
          </w:rPr>
          <w:fldChar w:fldCharType="begin"/>
        </w:r>
        <w:r w:rsidR="00301938">
          <w:rPr>
            <w:noProof/>
            <w:webHidden/>
          </w:rPr>
          <w:instrText xml:space="preserve"> PAGEREF _Toc151990051 \h </w:instrText>
        </w:r>
        <w:r w:rsidR="00301938">
          <w:rPr>
            <w:noProof/>
            <w:webHidden/>
          </w:rPr>
        </w:r>
        <w:r w:rsidR="00301938">
          <w:rPr>
            <w:noProof/>
            <w:webHidden/>
          </w:rPr>
          <w:fldChar w:fldCharType="separate"/>
        </w:r>
        <w:r w:rsidR="00301938">
          <w:rPr>
            <w:noProof/>
            <w:webHidden/>
          </w:rPr>
          <w:t>16</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52" w:history="1">
        <w:r w:rsidR="00301938" w:rsidRPr="00773A71">
          <w:rPr>
            <w:rStyle w:val="Hypertextovodkaz"/>
            <w:noProof/>
          </w:rPr>
          <w:t>5.</w:t>
        </w:r>
        <w:r w:rsidR="00301938">
          <w:rPr>
            <w:rFonts w:asciiTheme="minorHAnsi" w:eastAsiaTheme="minorEastAsia" w:hAnsiTheme="minorHAnsi" w:cstheme="minorBidi"/>
            <w:noProof/>
            <w:szCs w:val="22"/>
          </w:rPr>
          <w:tab/>
        </w:r>
        <w:r w:rsidR="00301938" w:rsidRPr="00773A71">
          <w:rPr>
            <w:rStyle w:val="Hypertextovodkaz"/>
            <w:noProof/>
          </w:rPr>
          <w:t>Postanalytické procesy v laboratoři</w:t>
        </w:r>
        <w:r w:rsidR="00301938">
          <w:rPr>
            <w:noProof/>
            <w:webHidden/>
          </w:rPr>
          <w:tab/>
        </w:r>
        <w:r w:rsidR="00301938">
          <w:rPr>
            <w:noProof/>
            <w:webHidden/>
          </w:rPr>
          <w:fldChar w:fldCharType="begin"/>
        </w:r>
        <w:r w:rsidR="00301938">
          <w:rPr>
            <w:noProof/>
            <w:webHidden/>
          </w:rPr>
          <w:instrText xml:space="preserve"> PAGEREF _Toc151990052 \h </w:instrText>
        </w:r>
        <w:r w:rsidR="00301938">
          <w:rPr>
            <w:noProof/>
            <w:webHidden/>
          </w:rPr>
        </w:r>
        <w:r w:rsidR="00301938">
          <w:rPr>
            <w:noProof/>
            <w:webHidden/>
          </w:rPr>
          <w:fldChar w:fldCharType="separate"/>
        </w:r>
        <w:r w:rsidR="00301938">
          <w:rPr>
            <w:noProof/>
            <w:webHidden/>
          </w:rPr>
          <w:t>17</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3" w:history="1">
        <w:r w:rsidR="00301938" w:rsidRPr="00773A71">
          <w:rPr>
            <w:rStyle w:val="Hypertextovodkaz"/>
            <w:noProof/>
          </w:rPr>
          <w:t>5.1.</w:t>
        </w:r>
        <w:r w:rsidR="00301938">
          <w:rPr>
            <w:rFonts w:asciiTheme="minorHAnsi" w:eastAsiaTheme="minorEastAsia" w:hAnsiTheme="minorHAnsi" w:cstheme="minorBidi"/>
            <w:noProof/>
            <w:szCs w:val="22"/>
          </w:rPr>
          <w:tab/>
        </w:r>
        <w:r w:rsidR="00301938" w:rsidRPr="00773A71">
          <w:rPr>
            <w:rStyle w:val="Hypertextovodkaz"/>
            <w:noProof/>
          </w:rPr>
          <w:t>Skladování vzorků po vyšetření v laboratoři CLIP-cytometrie</w:t>
        </w:r>
        <w:r w:rsidR="00301938">
          <w:rPr>
            <w:noProof/>
            <w:webHidden/>
          </w:rPr>
          <w:tab/>
        </w:r>
        <w:r w:rsidR="00301938">
          <w:rPr>
            <w:noProof/>
            <w:webHidden/>
          </w:rPr>
          <w:fldChar w:fldCharType="begin"/>
        </w:r>
        <w:r w:rsidR="00301938">
          <w:rPr>
            <w:noProof/>
            <w:webHidden/>
          </w:rPr>
          <w:instrText xml:space="preserve"> PAGEREF _Toc151990053 \h </w:instrText>
        </w:r>
        <w:r w:rsidR="00301938">
          <w:rPr>
            <w:noProof/>
            <w:webHidden/>
          </w:rPr>
        </w:r>
        <w:r w:rsidR="00301938">
          <w:rPr>
            <w:noProof/>
            <w:webHidden/>
          </w:rPr>
          <w:fldChar w:fldCharType="separate"/>
        </w:r>
        <w:r w:rsidR="00301938">
          <w:rPr>
            <w:noProof/>
            <w:webHidden/>
          </w:rPr>
          <w:t>17</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4" w:history="1">
        <w:r w:rsidR="00301938" w:rsidRPr="00773A71">
          <w:rPr>
            <w:rStyle w:val="Hypertextovodkaz"/>
            <w:noProof/>
          </w:rPr>
          <w:t>5.2.</w:t>
        </w:r>
        <w:r w:rsidR="00301938">
          <w:rPr>
            <w:rFonts w:asciiTheme="minorHAnsi" w:eastAsiaTheme="minorEastAsia" w:hAnsiTheme="minorHAnsi" w:cstheme="minorBidi"/>
            <w:noProof/>
            <w:szCs w:val="22"/>
          </w:rPr>
          <w:tab/>
        </w:r>
        <w:r w:rsidR="00301938" w:rsidRPr="00773A71">
          <w:rPr>
            <w:rStyle w:val="Hypertextovodkaz"/>
            <w:noProof/>
          </w:rPr>
          <w:t>Kontrola výsledků</w:t>
        </w:r>
        <w:r w:rsidR="00301938">
          <w:rPr>
            <w:noProof/>
            <w:webHidden/>
          </w:rPr>
          <w:tab/>
        </w:r>
        <w:r w:rsidR="00301938">
          <w:rPr>
            <w:noProof/>
            <w:webHidden/>
          </w:rPr>
          <w:fldChar w:fldCharType="begin"/>
        </w:r>
        <w:r w:rsidR="00301938">
          <w:rPr>
            <w:noProof/>
            <w:webHidden/>
          </w:rPr>
          <w:instrText xml:space="preserve"> PAGEREF _Toc151990054 \h </w:instrText>
        </w:r>
        <w:r w:rsidR="00301938">
          <w:rPr>
            <w:noProof/>
            <w:webHidden/>
          </w:rPr>
        </w:r>
        <w:r w:rsidR="00301938">
          <w:rPr>
            <w:noProof/>
            <w:webHidden/>
          </w:rPr>
          <w:fldChar w:fldCharType="separate"/>
        </w:r>
        <w:r w:rsidR="00301938">
          <w:rPr>
            <w:noProof/>
            <w:webHidden/>
          </w:rPr>
          <w:t>17</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55" w:history="1">
        <w:r w:rsidR="00301938" w:rsidRPr="00773A71">
          <w:rPr>
            <w:rStyle w:val="Hypertextovodkaz"/>
            <w:noProof/>
          </w:rPr>
          <w:t>6.</w:t>
        </w:r>
        <w:r w:rsidR="00301938">
          <w:rPr>
            <w:rFonts w:asciiTheme="minorHAnsi" w:eastAsiaTheme="minorEastAsia" w:hAnsiTheme="minorHAnsi" w:cstheme="minorBidi"/>
            <w:noProof/>
            <w:szCs w:val="22"/>
          </w:rPr>
          <w:tab/>
        </w:r>
        <w:r w:rsidR="00301938" w:rsidRPr="00773A71">
          <w:rPr>
            <w:rStyle w:val="Hypertextovodkaz"/>
            <w:noProof/>
          </w:rPr>
          <w:t>Vydávání výsledků</w:t>
        </w:r>
        <w:r w:rsidR="00301938">
          <w:rPr>
            <w:noProof/>
            <w:webHidden/>
          </w:rPr>
          <w:tab/>
        </w:r>
        <w:r w:rsidR="00301938">
          <w:rPr>
            <w:noProof/>
            <w:webHidden/>
          </w:rPr>
          <w:fldChar w:fldCharType="begin"/>
        </w:r>
        <w:r w:rsidR="00301938">
          <w:rPr>
            <w:noProof/>
            <w:webHidden/>
          </w:rPr>
          <w:instrText xml:space="preserve"> PAGEREF _Toc151990055 \h </w:instrText>
        </w:r>
        <w:r w:rsidR="00301938">
          <w:rPr>
            <w:noProof/>
            <w:webHidden/>
          </w:rPr>
        </w:r>
        <w:r w:rsidR="00301938">
          <w:rPr>
            <w:noProof/>
            <w:webHidden/>
          </w:rPr>
          <w:fldChar w:fldCharType="separate"/>
        </w:r>
        <w:r w:rsidR="00301938">
          <w:rPr>
            <w:noProof/>
            <w:webHidden/>
          </w:rPr>
          <w:t>17</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6" w:history="1">
        <w:r w:rsidR="00301938" w:rsidRPr="00773A71">
          <w:rPr>
            <w:rStyle w:val="Hypertextovodkaz"/>
            <w:noProof/>
          </w:rPr>
          <w:t>6.1.</w:t>
        </w:r>
        <w:r w:rsidR="00301938">
          <w:rPr>
            <w:rFonts w:asciiTheme="minorHAnsi" w:eastAsiaTheme="minorEastAsia" w:hAnsiTheme="minorHAnsi" w:cstheme="minorBidi"/>
            <w:noProof/>
            <w:szCs w:val="22"/>
          </w:rPr>
          <w:tab/>
        </w:r>
        <w:r w:rsidR="00301938" w:rsidRPr="00773A71">
          <w:rPr>
            <w:rStyle w:val="Hypertextovodkaz"/>
            <w:noProof/>
          </w:rPr>
          <w:t>Informace o formách výsledků, typy nálezů a laboratorních zpráv</w:t>
        </w:r>
        <w:r w:rsidR="00301938">
          <w:rPr>
            <w:noProof/>
            <w:webHidden/>
          </w:rPr>
          <w:tab/>
        </w:r>
        <w:r w:rsidR="00301938">
          <w:rPr>
            <w:noProof/>
            <w:webHidden/>
          </w:rPr>
          <w:fldChar w:fldCharType="begin"/>
        </w:r>
        <w:r w:rsidR="00301938">
          <w:rPr>
            <w:noProof/>
            <w:webHidden/>
          </w:rPr>
          <w:instrText xml:space="preserve"> PAGEREF _Toc151990056 \h </w:instrText>
        </w:r>
        <w:r w:rsidR="00301938">
          <w:rPr>
            <w:noProof/>
            <w:webHidden/>
          </w:rPr>
        </w:r>
        <w:r w:rsidR="00301938">
          <w:rPr>
            <w:noProof/>
            <w:webHidden/>
          </w:rPr>
          <w:fldChar w:fldCharType="separate"/>
        </w:r>
        <w:r w:rsidR="00301938">
          <w:rPr>
            <w:noProof/>
            <w:webHidden/>
          </w:rPr>
          <w:t>17</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7" w:history="1">
        <w:r w:rsidR="00301938" w:rsidRPr="00773A71">
          <w:rPr>
            <w:rStyle w:val="Hypertextovodkaz"/>
            <w:noProof/>
          </w:rPr>
          <w:t>6.2.</w:t>
        </w:r>
        <w:r w:rsidR="00301938">
          <w:rPr>
            <w:rFonts w:asciiTheme="minorHAnsi" w:eastAsiaTheme="minorEastAsia" w:hAnsiTheme="minorHAnsi" w:cstheme="minorBidi"/>
            <w:noProof/>
            <w:szCs w:val="22"/>
          </w:rPr>
          <w:tab/>
        </w:r>
        <w:r w:rsidR="00301938" w:rsidRPr="00773A71">
          <w:rPr>
            <w:rStyle w:val="Hypertextovodkaz"/>
            <w:noProof/>
          </w:rPr>
          <w:t>Výsledkový list obsahuje:</w:t>
        </w:r>
        <w:r w:rsidR="00301938">
          <w:rPr>
            <w:noProof/>
            <w:webHidden/>
          </w:rPr>
          <w:tab/>
        </w:r>
        <w:r w:rsidR="00301938">
          <w:rPr>
            <w:noProof/>
            <w:webHidden/>
          </w:rPr>
          <w:fldChar w:fldCharType="begin"/>
        </w:r>
        <w:r w:rsidR="00301938">
          <w:rPr>
            <w:noProof/>
            <w:webHidden/>
          </w:rPr>
          <w:instrText xml:space="preserve"> PAGEREF _Toc151990057 \h </w:instrText>
        </w:r>
        <w:r w:rsidR="00301938">
          <w:rPr>
            <w:noProof/>
            <w:webHidden/>
          </w:rPr>
        </w:r>
        <w:r w:rsidR="00301938">
          <w:rPr>
            <w:noProof/>
            <w:webHidden/>
          </w:rPr>
          <w:fldChar w:fldCharType="separate"/>
        </w:r>
        <w:r w:rsidR="00301938">
          <w:rPr>
            <w:noProof/>
            <w:webHidden/>
          </w:rPr>
          <w:t>18</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8" w:history="1">
        <w:r w:rsidR="00301938" w:rsidRPr="00773A71">
          <w:rPr>
            <w:rStyle w:val="Hypertextovodkaz"/>
            <w:noProof/>
          </w:rPr>
          <w:t>6.3.</w:t>
        </w:r>
        <w:r w:rsidR="00301938">
          <w:rPr>
            <w:rFonts w:asciiTheme="minorHAnsi" w:eastAsiaTheme="minorEastAsia" w:hAnsiTheme="minorHAnsi" w:cstheme="minorBidi"/>
            <w:noProof/>
            <w:szCs w:val="22"/>
          </w:rPr>
          <w:tab/>
        </w:r>
        <w:r w:rsidR="00301938" w:rsidRPr="00773A71">
          <w:rPr>
            <w:rStyle w:val="Hypertextovodkaz"/>
            <w:noProof/>
          </w:rPr>
          <w:t>Telefonické hlášení výsledků</w:t>
        </w:r>
        <w:r w:rsidR="00301938">
          <w:rPr>
            <w:noProof/>
            <w:webHidden/>
          </w:rPr>
          <w:tab/>
        </w:r>
        <w:r w:rsidR="00301938">
          <w:rPr>
            <w:noProof/>
            <w:webHidden/>
          </w:rPr>
          <w:fldChar w:fldCharType="begin"/>
        </w:r>
        <w:r w:rsidR="00301938">
          <w:rPr>
            <w:noProof/>
            <w:webHidden/>
          </w:rPr>
          <w:instrText xml:space="preserve"> PAGEREF _Toc151990058 \h </w:instrText>
        </w:r>
        <w:r w:rsidR="00301938">
          <w:rPr>
            <w:noProof/>
            <w:webHidden/>
          </w:rPr>
        </w:r>
        <w:r w:rsidR="00301938">
          <w:rPr>
            <w:noProof/>
            <w:webHidden/>
          </w:rPr>
          <w:fldChar w:fldCharType="separate"/>
        </w:r>
        <w:r w:rsidR="00301938">
          <w:rPr>
            <w:noProof/>
            <w:webHidden/>
          </w:rPr>
          <w:t>18</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59" w:history="1">
        <w:r w:rsidR="00301938" w:rsidRPr="00773A71">
          <w:rPr>
            <w:rStyle w:val="Hypertextovodkaz"/>
            <w:noProof/>
          </w:rPr>
          <w:t>6.4.</w:t>
        </w:r>
        <w:r w:rsidR="00301938">
          <w:rPr>
            <w:rFonts w:asciiTheme="minorHAnsi" w:eastAsiaTheme="minorEastAsia" w:hAnsiTheme="minorHAnsi" w:cstheme="minorBidi"/>
            <w:noProof/>
            <w:szCs w:val="22"/>
          </w:rPr>
          <w:tab/>
        </w:r>
        <w:r w:rsidR="00301938" w:rsidRPr="00773A71">
          <w:rPr>
            <w:rStyle w:val="Hypertextovodkaz"/>
            <w:noProof/>
          </w:rPr>
          <w:t>Hlášení výsledků v kritických intervalech</w:t>
        </w:r>
        <w:r w:rsidR="00301938">
          <w:rPr>
            <w:noProof/>
            <w:webHidden/>
          </w:rPr>
          <w:tab/>
        </w:r>
        <w:r w:rsidR="00301938">
          <w:rPr>
            <w:noProof/>
            <w:webHidden/>
          </w:rPr>
          <w:fldChar w:fldCharType="begin"/>
        </w:r>
        <w:r w:rsidR="00301938">
          <w:rPr>
            <w:noProof/>
            <w:webHidden/>
          </w:rPr>
          <w:instrText xml:space="preserve"> PAGEREF _Toc151990059 \h </w:instrText>
        </w:r>
        <w:r w:rsidR="00301938">
          <w:rPr>
            <w:noProof/>
            <w:webHidden/>
          </w:rPr>
        </w:r>
        <w:r w:rsidR="00301938">
          <w:rPr>
            <w:noProof/>
            <w:webHidden/>
          </w:rPr>
          <w:fldChar w:fldCharType="separate"/>
        </w:r>
        <w:r w:rsidR="00301938">
          <w:rPr>
            <w:noProof/>
            <w:webHidden/>
          </w:rPr>
          <w:t>18</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60" w:history="1">
        <w:r w:rsidR="00301938" w:rsidRPr="00773A71">
          <w:rPr>
            <w:rStyle w:val="Hypertextovodkaz"/>
            <w:noProof/>
          </w:rPr>
          <w:t>6.5.</w:t>
        </w:r>
        <w:r w:rsidR="00301938">
          <w:rPr>
            <w:rFonts w:asciiTheme="minorHAnsi" w:eastAsiaTheme="minorEastAsia" w:hAnsiTheme="minorHAnsi" w:cstheme="minorBidi"/>
            <w:noProof/>
            <w:szCs w:val="22"/>
          </w:rPr>
          <w:tab/>
        </w:r>
        <w:r w:rsidR="00301938" w:rsidRPr="00773A71">
          <w:rPr>
            <w:rStyle w:val="Hypertextovodkaz"/>
            <w:noProof/>
          </w:rPr>
          <w:t>Intervaly od dodání vzorku do vydání výsledku</w:t>
        </w:r>
        <w:r w:rsidR="00301938">
          <w:rPr>
            <w:noProof/>
            <w:webHidden/>
          </w:rPr>
          <w:tab/>
        </w:r>
        <w:r w:rsidR="00301938">
          <w:rPr>
            <w:noProof/>
            <w:webHidden/>
          </w:rPr>
          <w:fldChar w:fldCharType="begin"/>
        </w:r>
        <w:r w:rsidR="00301938">
          <w:rPr>
            <w:noProof/>
            <w:webHidden/>
          </w:rPr>
          <w:instrText xml:space="preserve"> PAGEREF _Toc151990060 \h </w:instrText>
        </w:r>
        <w:r w:rsidR="00301938">
          <w:rPr>
            <w:noProof/>
            <w:webHidden/>
          </w:rPr>
        </w:r>
        <w:r w:rsidR="00301938">
          <w:rPr>
            <w:noProof/>
            <w:webHidden/>
          </w:rPr>
          <w:fldChar w:fldCharType="separate"/>
        </w:r>
        <w:r w:rsidR="00301938">
          <w:rPr>
            <w:noProof/>
            <w:webHidden/>
          </w:rPr>
          <w:t>18</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61" w:history="1">
        <w:r w:rsidR="00301938" w:rsidRPr="00773A71">
          <w:rPr>
            <w:rStyle w:val="Hypertextovodkaz"/>
            <w:noProof/>
          </w:rPr>
          <w:t>6.6.</w:t>
        </w:r>
        <w:r w:rsidR="00301938">
          <w:rPr>
            <w:rFonts w:asciiTheme="minorHAnsi" w:eastAsiaTheme="minorEastAsia" w:hAnsiTheme="minorHAnsi" w:cstheme="minorBidi"/>
            <w:noProof/>
            <w:szCs w:val="22"/>
          </w:rPr>
          <w:tab/>
        </w:r>
        <w:r w:rsidR="00301938" w:rsidRPr="00773A71">
          <w:rPr>
            <w:rStyle w:val="Hypertextovodkaz"/>
            <w:noProof/>
          </w:rPr>
          <w:t>Vydávání výsledků přímo pacientům</w:t>
        </w:r>
        <w:r w:rsidR="00301938">
          <w:rPr>
            <w:noProof/>
            <w:webHidden/>
          </w:rPr>
          <w:tab/>
        </w:r>
        <w:r w:rsidR="00301938">
          <w:rPr>
            <w:noProof/>
            <w:webHidden/>
          </w:rPr>
          <w:fldChar w:fldCharType="begin"/>
        </w:r>
        <w:r w:rsidR="00301938">
          <w:rPr>
            <w:noProof/>
            <w:webHidden/>
          </w:rPr>
          <w:instrText xml:space="preserve"> PAGEREF _Toc151990061 \h </w:instrText>
        </w:r>
        <w:r w:rsidR="00301938">
          <w:rPr>
            <w:noProof/>
            <w:webHidden/>
          </w:rPr>
        </w:r>
        <w:r w:rsidR="00301938">
          <w:rPr>
            <w:noProof/>
            <w:webHidden/>
          </w:rPr>
          <w:fldChar w:fldCharType="separate"/>
        </w:r>
        <w:r w:rsidR="00301938">
          <w:rPr>
            <w:noProof/>
            <w:webHidden/>
          </w:rPr>
          <w:t>19</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62" w:history="1">
        <w:r w:rsidR="00301938" w:rsidRPr="00773A71">
          <w:rPr>
            <w:rStyle w:val="Hypertextovodkaz"/>
            <w:noProof/>
          </w:rPr>
          <w:t>6.7.</w:t>
        </w:r>
        <w:r w:rsidR="00301938">
          <w:rPr>
            <w:rFonts w:asciiTheme="minorHAnsi" w:eastAsiaTheme="minorEastAsia" w:hAnsiTheme="minorHAnsi" w:cstheme="minorBidi"/>
            <w:noProof/>
            <w:szCs w:val="22"/>
          </w:rPr>
          <w:tab/>
        </w:r>
        <w:r w:rsidR="00301938" w:rsidRPr="00773A71">
          <w:rPr>
            <w:rStyle w:val="Hypertextovodkaz"/>
            <w:noProof/>
          </w:rPr>
          <w:t>Změny výsledků a nálezů</w:t>
        </w:r>
        <w:r w:rsidR="00301938">
          <w:rPr>
            <w:noProof/>
            <w:webHidden/>
          </w:rPr>
          <w:tab/>
        </w:r>
        <w:r w:rsidR="00301938">
          <w:rPr>
            <w:noProof/>
            <w:webHidden/>
          </w:rPr>
          <w:fldChar w:fldCharType="begin"/>
        </w:r>
        <w:r w:rsidR="00301938">
          <w:rPr>
            <w:noProof/>
            <w:webHidden/>
          </w:rPr>
          <w:instrText xml:space="preserve"> PAGEREF _Toc151990062 \h </w:instrText>
        </w:r>
        <w:r w:rsidR="00301938">
          <w:rPr>
            <w:noProof/>
            <w:webHidden/>
          </w:rPr>
        </w:r>
        <w:r w:rsidR="00301938">
          <w:rPr>
            <w:noProof/>
            <w:webHidden/>
          </w:rPr>
          <w:fldChar w:fldCharType="separate"/>
        </w:r>
        <w:r w:rsidR="00301938">
          <w:rPr>
            <w:noProof/>
            <w:webHidden/>
          </w:rPr>
          <w:t>19</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63" w:history="1">
        <w:r w:rsidR="00301938" w:rsidRPr="00773A71">
          <w:rPr>
            <w:rStyle w:val="Hypertextovodkaz"/>
            <w:iCs/>
            <w:noProof/>
          </w:rPr>
          <w:t>7.</w:t>
        </w:r>
        <w:r w:rsidR="00301938">
          <w:rPr>
            <w:rFonts w:asciiTheme="minorHAnsi" w:eastAsiaTheme="minorEastAsia" w:hAnsiTheme="minorHAnsi" w:cstheme="minorBidi"/>
            <w:noProof/>
            <w:szCs w:val="22"/>
          </w:rPr>
          <w:tab/>
        </w:r>
        <w:r w:rsidR="00301938" w:rsidRPr="00773A71">
          <w:rPr>
            <w:rStyle w:val="Hypertextovodkaz"/>
            <w:iCs/>
            <w:noProof/>
          </w:rPr>
          <w:t>Komunikace s laboratoří</w:t>
        </w:r>
        <w:r w:rsidR="00301938">
          <w:rPr>
            <w:noProof/>
            <w:webHidden/>
          </w:rPr>
          <w:tab/>
        </w:r>
        <w:r w:rsidR="00301938">
          <w:rPr>
            <w:noProof/>
            <w:webHidden/>
          </w:rPr>
          <w:fldChar w:fldCharType="begin"/>
        </w:r>
        <w:r w:rsidR="00301938">
          <w:rPr>
            <w:noProof/>
            <w:webHidden/>
          </w:rPr>
          <w:instrText xml:space="preserve"> PAGEREF _Toc151990063 \h </w:instrText>
        </w:r>
        <w:r w:rsidR="00301938">
          <w:rPr>
            <w:noProof/>
            <w:webHidden/>
          </w:rPr>
        </w:r>
        <w:r w:rsidR="00301938">
          <w:rPr>
            <w:noProof/>
            <w:webHidden/>
          </w:rPr>
          <w:fldChar w:fldCharType="separate"/>
        </w:r>
        <w:r w:rsidR="00301938">
          <w:rPr>
            <w:noProof/>
            <w:webHidden/>
          </w:rPr>
          <w:t>19</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64" w:history="1">
        <w:r w:rsidR="00301938" w:rsidRPr="00773A71">
          <w:rPr>
            <w:rStyle w:val="Hypertextovodkaz"/>
            <w:noProof/>
          </w:rPr>
          <w:t>7.1.</w:t>
        </w:r>
        <w:r w:rsidR="00301938">
          <w:rPr>
            <w:rFonts w:asciiTheme="minorHAnsi" w:eastAsiaTheme="minorEastAsia" w:hAnsiTheme="minorHAnsi" w:cstheme="minorBidi"/>
            <w:noProof/>
            <w:szCs w:val="22"/>
          </w:rPr>
          <w:tab/>
        </w:r>
        <w:r w:rsidR="00301938" w:rsidRPr="00773A71">
          <w:rPr>
            <w:rStyle w:val="Hypertextovodkaz"/>
            <w:noProof/>
          </w:rPr>
          <w:t>Vyřizování stížností</w:t>
        </w:r>
        <w:r w:rsidR="00301938">
          <w:rPr>
            <w:noProof/>
            <w:webHidden/>
          </w:rPr>
          <w:tab/>
        </w:r>
        <w:r w:rsidR="00301938">
          <w:rPr>
            <w:noProof/>
            <w:webHidden/>
          </w:rPr>
          <w:fldChar w:fldCharType="begin"/>
        </w:r>
        <w:r w:rsidR="00301938">
          <w:rPr>
            <w:noProof/>
            <w:webHidden/>
          </w:rPr>
          <w:instrText xml:space="preserve"> PAGEREF _Toc151990064 \h </w:instrText>
        </w:r>
        <w:r w:rsidR="00301938">
          <w:rPr>
            <w:noProof/>
            <w:webHidden/>
          </w:rPr>
        </w:r>
        <w:r w:rsidR="00301938">
          <w:rPr>
            <w:noProof/>
            <w:webHidden/>
          </w:rPr>
          <w:fldChar w:fldCharType="separate"/>
        </w:r>
        <w:r w:rsidR="00301938">
          <w:rPr>
            <w:noProof/>
            <w:webHidden/>
          </w:rPr>
          <w:t>19</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65" w:history="1">
        <w:r w:rsidR="00301938" w:rsidRPr="00773A71">
          <w:rPr>
            <w:rStyle w:val="Hypertextovodkaz"/>
            <w:noProof/>
          </w:rPr>
          <w:t>7.2.</w:t>
        </w:r>
        <w:r w:rsidR="00301938">
          <w:rPr>
            <w:rFonts w:asciiTheme="minorHAnsi" w:eastAsiaTheme="minorEastAsia" w:hAnsiTheme="minorHAnsi" w:cstheme="minorBidi"/>
            <w:noProof/>
            <w:szCs w:val="22"/>
          </w:rPr>
          <w:tab/>
        </w:r>
        <w:r w:rsidR="00301938" w:rsidRPr="00773A71">
          <w:rPr>
            <w:rStyle w:val="Hypertextovodkaz"/>
            <w:noProof/>
          </w:rPr>
          <w:t>Konzultační činnost laboratoře</w:t>
        </w:r>
        <w:r w:rsidR="00301938">
          <w:rPr>
            <w:noProof/>
            <w:webHidden/>
          </w:rPr>
          <w:tab/>
        </w:r>
        <w:r w:rsidR="00301938">
          <w:rPr>
            <w:noProof/>
            <w:webHidden/>
          </w:rPr>
          <w:fldChar w:fldCharType="begin"/>
        </w:r>
        <w:r w:rsidR="00301938">
          <w:rPr>
            <w:noProof/>
            <w:webHidden/>
          </w:rPr>
          <w:instrText xml:space="preserve"> PAGEREF _Toc151990065 \h </w:instrText>
        </w:r>
        <w:r w:rsidR="00301938">
          <w:rPr>
            <w:noProof/>
            <w:webHidden/>
          </w:rPr>
        </w:r>
        <w:r w:rsidR="00301938">
          <w:rPr>
            <w:noProof/>
            <w:webHidden/>
          </w:rPr>
          <w:fldChar w:fldCharType="separate"/>
        </w:r>
        <w:r w:rsidR="00301938">
          <w:rPr>
            <w:noProof/>
            <w:webHidden/>
          </w:rPr>
          <w:t>19</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66" w:history="1">
        <w:r w:rsidR="00301938" w:rsidRPr="00773A71">
          <w:rPr>
            <w:rStyle w:val="Hypertextovodkaz"/>
            <w:iCs/>
            <w:noProof/>
          </w:rPr>
          <w:t>8.</w:t>
        </w:r>
        <w:r w:rsidR="00301938">
          <w:rPr>
            <w:rFonts w:asciiTheme="minorHAnsi" w:eastAsiaTheme="minorEastAsia" w:hAnsiTheme="minorHAnsi" w:cstheme="minorBidi"/>
            <w:noProof/>
            <w:szCs w:val="22"/>
          </w:rPr>
          <w:tab/>
        </w:r>
        <w:r w:rsidR="00301938" w:rsidRPr="00773A71">
          <w:rPr>
            <w:rStyle w:val="Hypertextovodkaz"/>
            <w:iCs/>
            <w:noProof/>
          </w:rPr>
          <w:t>Základní informace k prováděným vyšetřením</w:t>
        </w:r>
        <w:r w:rsidR="00301938">
          <w:rPr>
            <w:noProof/>
            <w:webHidden/>
          </w:rPr>
          <w:tab/>
        </w:r>
        <w:r w:rsidR="00301938">
          <w:rPr>
            <w:noProof/>
            <w:webHidden/>
          </w:rPr>
          <w:fldChar w:fldCharType="begin"/>
        </w:r>
        <w:r w:rsidR="00301938">
          <w:rPr>
            <w:noProof/>
            <w:webHidden/>
          </w:rPr>
          <w:instrText xml:space="preserve"> PAGEREF _Toc151990066 \h </w:instrText>
        </w:r>
        <w:r w:rsidR="00301938">
          <w:rPr>
            <w:noProof/>
            <w:webHidden/>
          </w:rPr>
        </w:r>
        <w:r w:rsidR="00301938">
          <w:rPr>
            <w:noProof/>
            <w:webHidden/>
          </w:rPr>
          <w:fldChar w:fldCharType="separate"/>
        </w:r>
        <w:r w:rsidR="00301938">
          <w:rPr>
            <w:noProof/>
            <w:webHidden/>
          </w:rPr>
          <w:t>19</w:t>
        </w:r>
        <w:r w:rsidR="00301938">
          <w:rPr>
            <w:noProof/>
            <w:webHidden/>
          </w:rPr>
          <w:fldChar w:fldCharType="end"/>
        </w:r>
      </w:hyperlink>
    </w:p>
    <w:p w:rsidR="00301938" w:rsidRDefault="00496F34">
      <w:pPr>
        <w:pStyle w:val="Obsah1"/>
        <w:tabs>
          <w:tab w:val="left" w:pos="440"/>
          <w:tab w:val="right" w:leader="dot" w:pos="9060"/>
        </w:tabs>
        <w:rPr>
          <w:rFonts w:asciiTheme="minorHAnsi" w:eastAsiaTheme="minorEastAsia" w:hAnsiTheme="minorHAnsi" w:cstheme="minorBidi"/>
          <w:noProof/>
          <w:szCs w:val="22"/>
        </w:rPr>
      </w:pPr>
      <w:hyperlink w:anchor="_Toc151990067" w:history="1">
        <w:r w:rsidR="00301938" w:rsidRPr="00773A71">
          <w:rPr>
            <w:rStyle w:val="Hypertextovodkaz"/>
            <w:iCs/>
            <w:noProof/>
          </w:rPr>
          <w:t>9.</w:t>
        </w:r>
        <w:r w:rsidR="00301938">
          <w:rPr>
            <w:rFonts w:asciiTheme="minorHAnsi" w:eastAsiaTheme="minorEastAsia" w:hAnsiTheme="minorHAnsi" w:cstheme="minorBidi"/>
            <w:noProof/>
            <w:szCs w:val="22"/>
          </w:rPr>
          <w:tab/>
        </w:r>
        <w:r w:rsidR="00301938" w:rsidRPr="00773A71">
          <w:rPr>
            <w:rStyle w:val="Hypertextovodkaz"/>
            <w:iCs/>
            <w:noProof/>
          </w:rPr>
          <w:t>Související předpisy, literatura</w:t>
        </w:r>
        <w:r w:rsidR="00301938">
          <w:rPr>
            <w:noProof/>
            <w:webHidden/>
          </w:rPr>
          <w:tab/>
        </w:r>
        <w:r w:rsidR="00301938">
          <w:rPr>
            <w:noProof/>
            <w:webHidden/>
          </w:rPr>
          <w:fldChar w:fldCharType="begin"/>
        </w:r>
        <w:r w:rsidR="00301938">
          <w:rPr>
            <w:noProof/>
            <w:webHidden/>
          </w:rPr>
          <w:instrText xml:space="preserve"> PAGEREF _Toc151990067 \h </w:instrText>
        </w:r>
        <w:r w:rsidR="00301938">
          <w:rPr>
            <w:noProof/>
            <w:webHidden/>
          </w:rPr>
        </w:r>
        <w:r w:rsidR="00301938">
          <w:rPr>
            <w:noProof/>
            <w:webHidden/>
          </w:rPr>
          <w:fldChar w:fldCharType="separate"/>
        </w:r>
        <w:r w:rsidR="00301938">
          <w:rPr>
            <w:noProof/>
            <w:webHidden/>
          </w:rPr>
          <w:t>22</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68" w:history="1">
        <w:r w:rsidR="00301938" w:rsidRPr="00773A71">
          <w:rPr>
            <w:rStyle w:val="Hypertextovodkaz"/>
            <w:iCs/>
            <w:noProof/>
          </w:rPr>
          <w:t>10.</w:t>
        </w:r>
        <w:r w:rsidR="00301938">
          <w:rPr>
            <w:rFonts w:asciiTheme="minorHAnsi" w:eastAsiaTheme="minorEastAsia" w:hAnsiTheme="minorHAnsi" w:cstheme="minorBidi"/>
            <w:noProof/>
            <w:szCs w:val="22"/>
          </w:rPr>
          <w:tab/>
        </w:r>
        <w:r w:rsidR="00301938" w:rsidRPr="00773A71">
          <w:rPr>
            <w:rStyle w:val="Hypertextovodkaz"/>
            <w:iCs/>
            <w:noProof/>
          </w:rPr>
          <w:t>Informovaný souhlas / nesouhlas pacienta (či jeho zástupce)</w:t>
        </w:r>
        <w:r w:rsidR="00301938">
          <w:rPr>
            <w:noProof/>
            <w:webHidden/>
          </w:rPr>
          <w:tab/>
        </w:r>
        <w:r w:rsidR="00301938">
          <w:rPr>
            <w:noProof/>
            <w:webHidden/>
          </w:rPr>
          <w:fldChar w:fldCharType="begin"/>
        </w:r>
        <w:r w:rsidR="00301938">
          <w:rPr>
            <w:noProof/>
            <w:webHidden/>
          </w:rPr>
          <w:instrText xml:space="preserve"> PAGEREF _Toc151990068 \h </w:instrText>
        </w:r>
        <w:r w:rsidR="00301938">
          <w:rPr>
            <w:noProof/>
            <w:webHidden/>
          </w:rPr>
        </w:r>
        <w:r w:rsidR="00301938">
          <w:rPr>
            <w:noProof/>
            <w:webHidden/>
          </w:rPr>
          <w:fldChar w:fldCharType="separate"/>
        </w:r>
        <w:r w:rsidR="00301938">
          <w:rPr>
            <w:noProof/>
            <w:webHidden/>
          </w:rPr>
          <w:t>22</w:t>
        </w:r>
        <w:r w:rsidR="00301938">
          <w:rPr>
            <w:noProof/>
            <w:webHidden/>
          </w:rPr>
          <w:fldChar w:fldCharType="end"/>
        </w:r>
      </w:hyperlink>
    </w:p>
    <w:p w:rsidR="00301938" w:rsidRDefault="00496F34">
      <w:pPr>
        <w:pStyle w:val="Obsah1"/>
        <w:tabs>
          <w:tab w:val="left" w:pos="660"/>
          <w:tab w:val="right" w:leader="dot" w:pos="9060"/>
        </w:tabs>
        <w:rPr>
          <w:rFonts w:asciiTheme="minorHAnsi" w:eastAsiaTheme="minorEastAsia" w:hAnsiTheme="minorHAnsi" w:cstheme="minorBidi"/>
          <w:noProof/>
          <w:szCs w:val="22"/>
        </w:rPr>
      </w:pPr>
      <w:hyperlink w:anchor="_Toc151990069" w:history="1">
        <w:r w:rsidR="00301938" w:rsidRPr="00773A71">
          <w:rPr>
            <w:rStyle w:val="Hypertextovodkaz"/>
            <w:noProof/>
          </w:rPr>
          <w:t>11.</w:t>
        </w:r>
        <w:r w:rsidR="00301938">
          <w:rPr>
            <w:rFonts w:asciiTheme="minorHAnsi" w:eastAsiaTheme="minorEastAsia" w:hAnsiTheme="minorHAnsi" w:cstheme="minorBidi"/>
            <w:noProof/>
            <w:szCs w:val="22"/>
          </w:rPr>
          <w:tab/>
        </w:r>
        <w:r w:rsidR="00301938" w:rsidRPr="00773A71">
          <w:rPr>
            <w:rStyle w:val="Hypertextovodkaz"/>
            <w:noProof/>
          </w:rPr>
          <w:t>Rozdělovník</w:t>
        </w:r>
        <w:r w:rsidR="00301938">
          <w:rPr>
            <w:noProof/>
            <w:webHidden/>
          </w:rPr>
          <w:tab/>
        </w:r>
        <w:r w:rsidR="00301938">
          <w:rPr>
            <w:noProof/>
            <w:webHidden/>
          </w:rPr>
          <w:fldChar w:fldCharType="begin"/>
        </w:r>
        <w:r w:rsidR="00301938">
          <w:rPr>
            <w:noProof/>
            <w:webHidden/>
          </w:rPr>
          <w:instrText xml:space="preserve"> PAGEREF _Toc151990069 \h </w:instrText>
        </w:r>
        <w:r w:rsidR="00301938">
          <w:rPr>
            <w:noProof/>
            <w:webHidden/>
          </w:rPr>
        </w:r>
        <w:r w:rsidR="00301938">
          <w:rPr>
            <w:noProof/>
            <w:webHidden/>
          </w:rPr>
          <w:fldChar w:fldCharType="separate"/>
        </w:r>
        <w:r w:rsidR="00301938">
          <w:rPr>
            <w:noProof/>
            <w:webHidden/>
          </w:rPr>
          <w:t>23</w:t>
        </w:r>
        <w:r w:rsidR="00301938">
          <w:rPr>
            <w:noProof/>
            <w:webHidden/>
          </w:rPr>
          <w:fldChar w:fldCharType="end"/>
        </w:r>
      </w:hyperlink>
    </w:p>
    <w:p w:rsidR="00301938" w:rsidRDefault="00496F34">
      <w:pPr>
        <w:pStyle w:val="Obsah1"/>
        <w:tabs>
          <w:tab w:val="left" w:pos="880"/>
          <w:tab w:val="right" w:leader="dot" w:pos="9060"/>
        </w:tabs>
        <w:rPr>
          <w:rFonts w:asciiTheme="minorHAnsi" w:eastAsiaTheme="minorEastAsia" w:hAnsiTheme="minorHAnsi" w:cstheme="minorBidi"/>
          <w:noProof/>
          <w:szCs w:val="22"/>
        </w:rPr>
      </w:pPr>
      <w:hyperlink w:anchor="_Toc151990070" w:history="1">
        <w:r w:rsidR="00301938" w:rsidRPr="00773A71">
          <w:rPr>
            <w:rStyle w:val="Hypertextovodkaz"/>
            <w:noProof/>
          </w:rPr>
          <w:t>11.1.</w:t>
        </w:r>
        <w:r w:rsidR="00301938">
          <w:rPr>
            <w:rFonts w:asciiTheme="minorHAnsi" w:eastAsiaTheme="minorEastAsia" w:hAnsiTheme="minorHAnsi" w:cstheme="minorBidi"/>
            <w:noProof/>
            <w:szCs w:val="22"/>
          </w:rPr>
          <w:tab/>
        </w:r>
        <w:r w:rsidR="00301938" w:rsidRPr="00773A71">
          <w:rPr>
            <w:rStyle w:val="Hypertextovodkaz"/>
            <w:noProof/>
          </w:rPr>
          <w:t>Seznam řízených výtisků a osoby, kterým jsou jednotlivé výtisky přiděleny</w:t>
        </w:r>
        <w:r w:rsidR="00301938">
          <w:rPr>
            <w:noProof/>
            <w:webHidden/>
          </w:rPr>
          <w:tab/>
        </w:r>
        <w:r w:rsidR="00301938">
          <w:rPr>
            <w:noProof/>
            <w:webHidden/>
          </w:rPr>
          <w:fldChar w:fldCharType="begin"/>
        </w:r>
        <w:r w:rsidR="00301938">
          <w:rPr>
            <w:noProof/>
            <w:webHidden/>
          </w:rPr>
          <w:instrText xml:space="preserve"> PAGEREF _Toc151990070 \h </w:instrText>
        </w:r>
        <w:r w:rsidR="00301938">
          <w:rPr>
            <w:noProof/>
            <w:webHidden/>
          </w:rPr>
        </w:r>
        <w:r w:rsidR="00301938">
          <w:rPr>
            <w:noProof/>
            <w:webHidden/>
          </w:rPr>
          <w:fldChar w:fldCharType="separate"/>
        </w:r>
        <w:r w:rsidR="00301938">
          <w:rPr>
            <w:noProof/>
            <w:webHidden/>
          </w:rPr>
          <w:t>23</w:t>
        </w:r>
        <w:r w:rsidR="00301938">
          <w:rPr>
            <w:noProof/>
            <w:webHidden/>
          </w:rPr>
          <w:fldChar w:fldCharType="end"/>
        </w:r>
      </w:hyperlink>
    </w:p>
    <w:p w:rsidR="00301938" w:rsidRDefault="00496F34">
      <w:pPr>
        <w:pStyle w:val="Obsah1"/>
        <w:tabs>
          <w:tab w:val="left" w:pos="880"/>
          <w:tab w:val="right" w:leader="dot" w:pos="9060"/>
        </w:tabs>
        <w:rPr>
          <w:rFonts w:asciiTheme="minorHAnsi" w:eastAsiaTheme="minorEastAsia" w:hAnsiTheme="minorHAnsi" w:cstheme="minorBidi"/>
          <w:noProof/>
          <w:szCs w:val="22"/>
        </w:rPr>
      </w:pPr>
      <w:hyperlink w:anchor="_Toc151990071" w:history="1">
        <w:r w:rsidR="00301938" w:rsidRPr="00773A71">
          <w:rPr>
            <w:rStyle w:val="Hypertextovodkaz"/>
            <w:noProof/>
          </w:rPr>
          <w:t>11.2.</w:t>
        </w:r>
        <w:r w:rsidR="00301938">
          <w:rPr>
            <w:rFonts w:asciiTheme="minorHAnsi" w:eastAsiaTheme="minorEastAsia" w:hAnsiTheme="minorHAnsi" w:cstheme="minorBidi"/>
            <w:noProof/>
            <w:szCs w:val="22"/>
          </w:rPr>
          <w:tab/>
        </w:r>
        <w:r w:rsidR="00301938" w:rsidRPr="00773A71">
          <w:rPr>
            <w:rStyle w:val="Hypertextovodkaz"/>
            <w:noProof/>
          </w:rPr>
          <w:t>Seznam oprávněných pracovníků proškolených v dokumentu</w:t>
        </w:r>
        <w:r w:rsidR="00301938">
          <w:rPr>
            <w:noProof/>
            <w:webHidden/>
          </w:rPr>
          <w:tab/>
        </w:r>
        <w:r w:rsidR="00301938">
          <w:rPr>
            <w:noProof/>
            <w:webHidden/>
          </w:rPr>
          <w:fldChar w:fldCharType="begin"/>
        </w:r>
        <w:r w:rsidR="00301938">
          <w:rPr>
            <w:noProof/>
            <w:webHidden/>
          </w:rPr>
          <w:instrText xml:space="preserve"> PAGEREF _Toc151990071 \h </w:instrText>
        </w:r>
        <w:r w:rsidR="00301938">
          <w:rPr>
            <w:noProof/>
            <w:webHidden/>
          </w:rPr>
        </w:r>
        <w:r w:rsidR="00301938">
          <w:rPr>
            <w:noProof/>
            <w:webHidden/>
          </w:rPr>
          <w:fldChar w:fldCharType="separate"/>
        </w:r>
        <w:r w:rsidR="00301938">
          <w:rPr>
            <w:noProof/>
            <w:webHidden/>
          </w:rPr>
          <w:t>23</w:t>
        </w:r>
        <w:r w:rsidR="00301938">
          <w:rPr>
            <w:noProof/>
            <w:webHidden/>
          </w:rPr>
          <w:fldChar w:fldCharType="end"/>
        </w:r>
      </w:hyperlink>
    </w:p>
    <w:p w:rsidR="00F119CE" w:rsidRDefault="00F119CE">
      <w:r>
        <w:fldChar w:fldCharType="end"/>
      </w:r>
    </w:p>
    <w:p w:rsidR="008D1D39" w:rsidRDefault="00F119CE">
      <w:r>
        <w:rPr>
          <w:b/>
        </w:rPr>
        <w:t xml:space="preserve">Přílohy: Žádanky </w:t>
      </w:r>
    </w:p>
    <w:p w:rsidR="008D1D39" w:rsidRDefault="00E15F2B">
      <w:r>
        <w:t>Žádanka k vyšetření průtokovou cytometrií</w:t>
      </w:r>
    </w:p>
    <w:p w:rsidR="007C31E2" w:rsidRDefault="007C31E2" w:rsidP="008D1D39">
      <w:r>
        <w:t xml:space="preserve">Žádanka </w:t>
      </w:r>
      <w:r w:rsidRPr="007C31E2">
        <w:t>Kvantifikace CD34+ a CD3+ buněk pro účely buněčných terapií</w:t>
      </w:r>
    </w:p>
    <w:p w:rsidR="007F41AC" w:rsidRDefault="007F41AC" w:rsidP="008D1D39">
      <w:pPr>
        <w:rPr>
          <w:b/>
        </w:rPr>
      </w:pPr>
      <w:r>
        <w:t>Žádanka k vyšetření pro podezření na primární imunodeficit (PID)</w:t>
      </w:r>
    </w:p>
    <w:p w:rsidR="00424687" w:rsidRDefault="00424687" w:rsidP="00424687">
      <w:r>
        <w:t>Žádanka Molekulární genetika poruch imunity (KREC/TREC)</w:t>
      </w:r>
    </w:p>
    <w:p w:rsidR="00424687" w:rsidRDefault="00424687" w:rsidP="00424687">
      <w:r>
        <w:t>Žádanka Somatické NGS</w:t>
      </w:r>
    </w:p>
    <w:p w:rsidR="008D1D39" w:rsidRDefault="008D1D39">
      <w:r>
        <w:t xml:space="preserve">Žádanka k vyšetření minimální reziduální nemoci (MRN) u dětských pacientů s ALL (AIEOP-BFM ALL </w:t>
      </w:r>
      <w:r w:rsidR="00983F3B">
        <w:t>2017</w:t>
      </w:r>
      <w:r w:rsidR="001B12A3">
        <w:t>, AEIOP-BFM 2017 Slovensko</w:t>
      </w:r>
      <w:r>
        <w:t>)</w:t>
      </w:r>
    </w:p>
    <w:p w:rsidR="00424687" w:rsidRDefault="00424687" w:rsidP="00424687">
      <w:r>
        <w:t>Žádanka k vyšetření minimální reziduální nemoci (MRN) u pacientů s ALL (GMALL 07/03)</w:t>
      </w:r>
    </w:p>
    <w:p w:rsidR="00424687" w:rsidRDefault="00424687" w:rsidP="00424687">
      <w:r>
        <w:t>Žádanka REGISTER AML BFM 2012 CZ</w:t>
      </w:r>
    </w:p>
    <w:p w:rsidR="007F41AC" w:rsidRDefault="007F41AC" w:rsidP="007F41AC">
      <w:r>
        <w:t>Žádanka k vyšetření residuální nemoci u pacienta s AML</w:t>
      </w:r>
    </w:p>
    <w:p w:rsidR="008D1D39" w:rsidRDefault="00E15F2B">
      <w:r>
        <w:t>Žádanka k vyšetření minimální residuální nemoci u pacientů před a po transplantaci kmenových buněk krvetvorby</w:t>
      </w:r>
      <w:r w:rsidR="00424687">
        <w:t xml:space="preserve"> (HSCT)</w:t>
      </w:r>
    </w:p>
    <w:p w:rsidR="007F41AC" w:rsidRDefault="007F41AC">
      <w:r w:rsidRPr="001B12A3">
        <w:t>Žádanka MRN Slo</w:t>
      </w:r>
      <w:r w:rsidR="001B12A3" w:rsidRPr="001B12A3">
        <w:t>vensko</w:t>
      </w:r>
    </w:p>
    <w:p w:rsidR="007F41AC" w:rsidRDefault="007F41AC">
      <w:r>
        <w:t>Žádanka k vyšetření geneticky podmíněných trombofilních stavů, zamražení a izolaci biologického materiálu</w:t>
      </w:r>
    </w:p>
    <w:p w:rsidR="00F119CE" w:rsidRDefault="00CE65AF" w:rsidP="00CE65AF">
      <w:pPr>
        <w:tabs>
          <w:tab w:val="left" w:pos="5509"/>
        </w:tabs>
        <w:rPr>
          <w:szCs w:val="22"/>
        </w:rPr>
      </w:pPr>
      <w:r>
        <w:rPr>
          <w:szCs w:val="22"/>
        </w:rPr>
        <w:tab/>
      </w:r>
    </w:p>
    <w:p w:rsidR="00F119CE" w:rsidRDefault="00F119CE">
      <w:pPr>
        <w:rPr>
          <w:b/>
        </w:rPr>
      </w:pPr>
      <w:r>
        <w:rPr>
          <w:b/>
        </w:rPr>
        <w:t>Klíčová slova:</w:t>
      </w:r>
    </w:p>
    <w:p w:rsidR="00F119CE" w:rsidRDefault="00F119CE">
      <w:pPr>
        <w:rPr>
          <w:b/>
        </w:rPr>
      </w:pPr>
      <w:r>
        <w:rPr>
          <w:color w:val="000000"/>
          <w:szCs w:val="22"/>
        </w:rPr>
        <w:t>Laboratorní příručka, spektrum vyšetření a poskytovaných služeb, preanalytická fáze, způsob vyjadřování výsledků, manuál pro odběr primárních vzorků</w:t>
      </w:r>
    </w:p>
    <w:p w:rsidR="00F119CE" w:rsidRDefault="00F119CE"/>
    <w:p w:rsidR="00F119CE" w:rsidRDefault="00F119CE" w:rsidP="00301938">
      <w:pPr>
        <w:pStyle w:val="Nadpis1"/>
        <w:numPr>
          <w:ilvl w:val="0"/>
          <w:numId w:val="6"/>
        </w:numPr>
      </w:pPr>
      <w:r>
        <w:lastRenderedPageBreak/>
        <w:br w:type="page"/>
      </w:r>
      <w:bookmarkStart w:id="7" w:name="_Toc151990029"/>
      <w:r>
        <w:lastRenderedPageBreak/>
        <w:t>Úvod</w:t>
      </w:r>
      <w:bookmarkEnd w:id="7"/>
    </w:p>
    <w:p w:rsidR="009F468C" w:rsidRDefault="00F119CE">
      <w:pPr>
        <w:ind w:firstLine="432"/>
      </w:pPr>
      <w:r>
        <w:t>Laboratorní příručka popisuje pokyny týkající se metod prováděných pro léčebně-diagnostickou péči v laboratoři průtokové cytometrie (CLIP</w:t>
      </w:r>
      <w:r w:rsidR="00680E4D">
        <w:t xml:space="preserve"> - </w:t>
      </w:r>
      <w:r w:rsidR="008D1D39">
        <w:t>c</w:t>
      </w:r>
      <w:r w:rsidR="00680E4D">
        <w:t>ytometrie</w:t>
      </w:r>
      <w:r>
        <w:t xml:space="preserve">) </w:t>
      </w:r>
      <w:r w:rsidR="00916A8C">
        <w:t xml:space="preserve">Laboratorního centra </w:t>
      </w:r>
      <w:r>
        <w:t>Kliniky dětské hematologie a onkologie</w:t>
      </w:r>
      <w:r w:rsidR="00916A8C">
        <w:t xml:space="preserve"> 2.LF</w:t>
      </w:r>
      <w:r w:rsidR="001067A4">
        <w:t xml:space="preserve"> UK</w:t>
      </w:r>
      <w:r w:rsidR="00916A8C">
        <w:t xml:space="preserve"> a FN Motol</w:t>
      </w:r>
      <w:r>
        <w:t xml:space="preserve">. Nezabývá se metodami, které laboratoř provádí </w:t>
      </w:r>
    </w:p>
    <w:p w:rsidR="00F119CE" w:rsidRDefault="00F119CE" w:rsidP="009F468C">
      <w:r>
        <w:t xml:space="preserve">v rámci své výzkumné a výukové činnosti. </w:t>
      </w:r>
    </w:p>
    <w:p w:rsidR="009F468C" w:rsidRDefault="00F119CE">
      <w:pPr>
        <w:ind w:firstLine="432"/>
      </w:pPr>
      <w:r>
        <w:t xml:space="preserve">V současné době </w:t>
      </w:r>
      <w:r w:rsidR="008D1D39">
        <w:t>je</w:t>
      </w:r>
      <w:r>
        <w:t xml:space="preserve"> laboratoř </w:t>
      </w:r>
      <w:r w:rsidR="008D1D39">
        <w:t>akreditována</w:t>
      </w:r>
      <w:r>
        <w:t xml:space="preserve"> ČIA dle ČSN EN ISO 15189</w:t>
      </w:r>
      <w:r w:rsidR="008D1D39">
        <w:t xml:space="preserve">: </w:t>
      </w:r>
      <w:r w:rsidR="00510BF6">
        <w:t xml:space="preserve">2013 </w:t>
      </w:r>
      <w:r>
        <w:t xml:space="preserve">Zdravotnické laboratoře – zvláštní požadavky na kvalitu a způsobilost. Obsah laboratorní příručky </w:t>
      </w:r>
      <w:r w:rsidR="008D1D39">
        <w:t xml:space="preserve">je </w:t>
      </w:r>
      <w:r>
        <w:t xml:space="preserve">koncipován </w:t>
      </w:r>
    </w:p>
    <w:p w:rsidR="00861578" w:rsidRDefault="00F119CE" w:rsidP="009F468C">
      <w:r>
        <w:t>v souladu s touto normou.</w:t>
      </w:r>
    </w:p>
    <w:p w:rsidR="009903CA" w:rsidRDefault="009903CA" w:rsidP="009903CA">
      <w:pPr>
        <w:ind w:firstLine="432"/>
      </w:pPr>
      <w:r>
        <w:t>Laboratoř CLIP - cytometrie je také kontrolní laboratoří, která splňuje požadavky a návody správné výrobní praxe stanovené Nařízením Komise v přenese</w:t>
      </w:r>
      <w:r w:rsidR="009F468C">
        <w:t>né pravomoci (EU) 2017/1569,. P</w:t>
      </w:r>
      <w:r>
        <w:t>oskytuje kontrolu jakosti humánních léčivých přípravků. Obsah laboratorní příručky proto také reflektuje pravidla VYR-44 a VYR-32.</w:t>
      </w:r>
    </w:p>
    <w:p w:rsidR="00861578" w:rsidRDefault="00861578">
      <w:pPr>
        <w:ind w:firstLine="432"/>
      </w:pPr>
      <w:r w:rsidRPr="00861578">
        <w:t>Rozsah vyšetření prováděných v naší laboratoři je pr</w:t>
      </w:r>
      <w:r w:rsidR="009903CA">
        <w:t xml:space="preserve">ůběžně aktualizován </w:t>
      </w:r>
      <w:r w:rsidRPr="00861578">
        <w:t>v souladu s rozvojem medicínských znalostí</w:t>
      </w:r>
      <w:r w:rsidR="009903CA">
        <w:t>,</w:t>
      </w:r>
      <w:r w:rsidRPr="00861578">
        <w:t xml:space="preserve"> spolu s požadavky na způsob odběru biologického materiálu.</w:t>
      </w:r>
      <w:r w:rsidR="0005534F">
        <w:t xml:space="preserve"> Laboratoř je zapojena do systému externí kontroly kvality (</w:t>
      </w:r>
      <w:r w:rsidR="00275C19">
        <w:t>UK NEQAS,</w:t>
      </w:r>
      <w:r w:rsidR="0005534F">
        <w:t xml:space="preserve"> SEKK</w:t>
      </w:r>
      <w:r w:rsidR="008D1D39">
        <w:t>, EuroFlow</w:t>
      </w:r>
      <w:r w:rsidR="0005534F">
        <w:t xml:space="preserve">) a pracuje v souladu se standardy </w:t>
      </w:r>
      <w:hyperlink r:id="rId11" w:history="1">
        <w:r w:rsidR="0005534F" w:rsidRPr="001E727A">
          <w:rPr>
            <w:rStyle w:val="Hypertextovodkaz"/>
            <w:color w:val="000000"/>
            <w:u w:val="none"/>
          </w:rPr>
          <w:t>ELN</w:t>
        </w:r>
      </w:hyperlink>
      <w:r w:rsidR="0005534F">
        <w:t>.</w:t>
      </w:r>
    </w:p>
    <w:p w:rsidR="00F119CE" w:rsidRDefault="00F119CE">
      <w:pPr>
        <w:ind w:firstLine="432"/>
      </w:pPr>
      <w:r>
        <w:t xml:space="preserve"> Laboratorní příručka je k dispozici na webových stránkách </w:t>
      </w:r>
      <w:hyperlink r:id="rId12" w:history="1">
        <w:r>
          <w:rPr>
            <w:rStyle w:val="Hypertextovodkaz"/>
          </w:rPr>
          <w:t>http://clip.lf2.cuni.cz/</w:t>
        </w:r>
      </w:hyperlink>
      <w:r w:rsidR="00680E4D">
        <w:t xml:space="preserve">, </w:t>
      </w:r>
      <w:r>
        <w:t>kde je pravidelně aktualizována. Doufáme, že tato příručka přispěje ke zkvalitnění naší vzájemné spolupráce.</w:t>
      </w:r>
    </w:p>
    <w:p w:rsidR="00F119CE" w:rsidRDefault="00F119CE"/>
    <w:p w:rsidR="00F119CE" w:rsidRDefault="00F119CE" w:rsidP="00301938">
      <w:pPr>
        <w:pStyle w:val="Nadpis1"/>
        <w:numPr>
          <w:ilvl w:val="0"/>
          <w:numId w:val="6"/>
        </w:numPr>
      </w:pPr>
      <w:bookmarkStart w:id="8" w:name="_Toc151990030"/>
      <w:r>
        <w:t>Informace o laboratoři</w:t>
      </w:r>
      <w:bookmarkEnd w:id="8"/>
    </w:p>
    <w:p w:rsidR="00F119CE" w:rsidRDefault="00F119CE" w:rsidP="00301938">
      <w:pPr>
        <w:pStyle w:val="Nadpis1"/>
        <w:numPr>
          <w:ilvl w:val="1"/>
          <w:numId w:val="6"/>
        </w:numPr>
      </w:pPr>
      <w:r>
        <w:t xml:space="preserve"> </w:t>
      </w:r>
      <w:bookmarkStart w:id="9" w:name="_Toc151990031"/>
      <w:r>
        <w:t>Identifikace laboratoře a důležité údaje</w:t>
      </w:r>
      <w:bookmarkEnd w:id="9"/>
    </w:p>
    <w:p w:rsidR="00F119CE" w:rsidRDefault="00F119CE">
      <w:pPr>
        <w:ind w:firstLine="576"/>
      </w:pPr>
      <w:r>
        <w:t xml:space="preserve">Laboratoř </w:t>
      </w:r>
      <w:r w:rsidR="00EC778D">
        <w:t>CLIP</w:t>
      </w:r>
      <w:r w:rsidR="008D1D39">
        <w:t xml:space="preserve"> </w:t>
      </w:r>
      <w:r w:rsidR="00EC778D">
        <w:t>-</w:t>
      </w:r>
      <w:r w:rsidR="008D1D39">
        <w:t xml:space="preserve"> </w:t>
      </w:r>
      <w:r>
        <w:t xml:space="preserve">cytometrie Kliniky dětské hematologie a onkologie </w:t>
      </w:r>
      <w:r w:rsidR="00E04AD2">
        <w:t xml:space="preserve">(KDHO) </w:t>
      </w:r>
      <w:r>
        <w:t xml:space="preserve">2. LF </w:t>
      </w:r>
      <w:r w:rsidR="00431779">
        <w:t xml:space="preserve">UK </w:t>
      </w:r>
      <w:r>
        <w:t xml:space="preserve">a FN Motol se nachází ve 2. patře budovy Nové onkologie, která je umístěna v nejvýchodnějším koutu areálu FN Motol. Je součástí Laboratorního centra </w:t>
      </w:r>
      <w:r w:rsidR="00E04AD2">
        <w:t xml:space="preserve">KDHO </w:t>
      </w:r>
      <w:r>
        <w:t>a společně s Laboratoří molekulární genetiky vytváří pracovní skupinu CLIP</w:t>
      </w:r>
      <w:r w:rsidR="00680E4D">
        <w:t xml:space="preserve"> (Childhood Leukemia Investigation Prague)</w:t>
      </w:r>
      <w:r>
        <w:t xml:space="preserve">. </w:t>
      </w:r>
    </w:p>
    <w:p w:rsidR="00F119CE" w:rsidRDefault="00F119CE">
      <w:pPr>
        <w:ind w:firstLine="576"/>
      </w:pPr>
      <w:r>
        <w:t>Kromě diagnostické části má laboratoř ještě část výzkumnou, kde pracují převážně postgraduální studenti.</w:t>
      </w:r>
    </w:p>
    <w:p w:rsidR="00F119CE" w:rsidRDefault="00F119CE" w:rsidP="00301938">
      <w:pPr>
        <w:pStyle w:val="Nadpis1"/>
        <w:numPr>
          <w:ilvl w:val="1"/>
          <w:numId w:val="6"/>
        </w:numPr>
      </w:pPr>
      <w:r>
        <w:t xml:space="preserve"> </w:t>
      </w:r>
      <w:bookmarkStart w:id="10" w:name="_Toc151990032"/>
      <w:r>
        <w:t>Základní informace o laboratoři</w:t>
      </w:r>
      <w:bookmarkEnd w:id="10"/>
    </w:p>
    <w:p w:rsidR="00F119CE" w:rsidRPr="006036B0" w:rsidRDefault="00F119CE">
      <w:r>
        <w:t>Název  laboratoře</w:t>
      </w:r>
      <w:r>
        <w:tab/>
      </w:r>
      <w:r>
        <w:tab/>
      </w:r>
      <w:r>
        <w:tab/>
      </w:r>
      <w:r w:rsidRPr="006036B0">
        <w:t xml:space="preserve">CLIP </w:t>
      </w:r>
      <w:r w:rsidR="00680E4D">
        <w:t xml:space="preserve">- </w:t>
      </w:r>
      <w:r w:rsidR="008D1D39">
        <w:t>c</w:t>
      </w:r>
      <w:r w:rsidRPr="006036B0">
        <w:t>ytometrie</w:t>
      </w:r>
    </w:p>
    <w:p w:rsidR="00916A8C" w:rsidRDefault="00F119CE">
      <w:r w:rsidRPr="006036B0">
        <w:tab/>
      </w:r>
      <w:r w:rsidRPr="006036B0">
        <w:tab/>
      </w:r>
      <w:r w:rsidRPr="006036B0">
        <w:tab/>
      </w:r>
      <w:r w:rsidRPr="006036B0">
        <w:tab/>
      </w:r>
      <w:r w:rsidRPr="006036B0">
        <w:tab/>
      </w:r>
      <w:r w:rsidR="00916A8C">
        <w:t xml:space="preserve">Laboratorní centrum </w:t>
      </w:r>
      <w:r w:rsidRPr="006036B0">
        <w:t>Klinik</w:t>
      </w:r>
      <w:r w:rsidR="00916A8C">
        <w:t>y</w:t>
      </w:r>
      <w:r w:rsidRPr="006036B0">
        <w:t xml:space="preserve"> dětské hematologie a onkologie </w:t>
      </w:r>
      <w:r w:rsidR="00916A8C">
        <w:t xml:space="preserve"> </w:t>
      </w:r>
    </w:p>
    <w:p w:rsidR="00F119CE" w:rsidRPr="006036B0" w:rsidRDefault="00916A8C">
      <w:r>
        <w:lastRenderedPageBreak/>
        <w:t xml:space="preserve">                                </w:t>
      </w:r>
      <w:r w:rsidR="001067A4">
        <w:t xml:space="preserve">                           </w:t>
      </w:r>
      <w:r w:rsidR="005A3D6F">
        <w:t xml:space="preserve">     </w:t>
      </w:r>
      <w:r w:rsidR="00555074">
        <w:t xml:space="preserve">   </w:t>
      </w:r>
      <w:r>
        <w:t xml:space="preserve">2.LF </w:t>
      </w:r>
      <w:r w:rsidR="001067A4">
        <w:t xml:space="preserve">UK </w:t>
      </w:r>
      <w:r>
        <w:t>a FN Motol</w:t>
      </w:r>
    </w:p>
    <w:p w:rsidR="00F119CE" w:rsidRDefault="00F119CE">
      <w:r>
        <w:tab/>
      </w:r>
      <w:r>
        <w:tab/>
      </w:r>
      <w:r>
        <w:tab/>
      </w:r>
      <w:r>
        <w:tab/>
      </w:r>
      <w:r>
        <w:tab/>
      </w:r>
    </w:p>
    <w:p w:rsidR="00F119CE" w:rsidRDefault="00C878D0">
      <w:r>
        <w:t>Vedoucí laboratoře</w:t>
      </w:r>
      <w:r>
        <w:tab/>
      </w:r>
      <w:r>
        <w:tab/>
        <w:t xml:space="preserve">             </w:t>
      </w:r>
      <w:r w:rsidR="005A4075">
        <w:t>p</w:t>
      </w:r>
      <w:r w:rsidR="00551175">
        <w:t>rof</w:t>
      </w:r>
      <w:r w:rsidR="00F119CE">
        <w:t>.</w:t>
      </w:r>
      <w:r w:rsidR="00F96319">
        <w:t xml:space="preserve"> </w:t>
      </w:r>
      <w:r w:rsidR="00F119CE">
        <w:t>MUDr. Ondřej Hrušák</w:t>
      </w:r>
      <w:r w:rsidR="00F96319">
        <w:t>,</w:t>
      </w:r>
      <w:r w:rsidR="00F119CE">
        <w:t xml:space="preserve"> Ph.D. </w:t>
      </w:r>
    </w:p>
    <w:p w:rsidR="00F119CE" w:rsidRDefault="008D1D39">
      <w:r>
        <w:t xml:space="preserve">Úsekový </w:t>
      </w:r>
      <w:r w:rsidR="009B07CF">
        <w:t>laborant</w:t>
      </w:r>
      <w:r w:rsidR="00C878D0">
        <w:tab/>
      </w:r>
      <w:r w:rsidR="00C878D0">
        <w:tab/>
        <w:t xml:space="preserve">             </w:t>
      </w:r>
      <w:r>
        <w:t>Daniel Thürner</w:t>
      </w:r>
    </w:p>
    <w:p w:rsidR="00F119CE" w:rsidRDefault="00F707AF">
      <w:r>
        <w:t>M</w:t>
      </w:r>
      <w:r w:rsidR="00F230A9">
        <w:t xml:space="preserve">anažer </w:t>
      </w:r>
      <w:r w:rsidR="00F119CE">
        <w:t>kvality</w:t>
      </w:r>
      <w:r w:rsidR="001067A4">
        <w:tab/>
      </w:r>
      <w:r w:rsidR="001067A4">
        <w:tab/>
      </w:r>
      <w:r w:rsidR="001E727A">
        <w:t xml:space="preserve">           </w:t>
      </w:r>
      <w:r w:rsidR="005A4075">
        <w:t xml:space="preserve"> </w:t>
      </w:r>
      <w:r w:rsidR="00C878D0">
        <w:t xml:space="preserve"> </w:t>
      </w:r>
      <w:r w:rsidR="00F230A9">
        <w:t>Hana Feixová</w:t>
      </w:r>
    </w:p>
    <w:p w:rsidR="00F119CE" w:rsidRDefault="009B07CF">
      <w:r>
        <w:t>Pověřený</w:t>
      </w:r>
      <w:r w:rsidR="001067A4">
        <w:t xml:space="preserve"> pracovník pro metrologii</w:t>
      </w:r>
      <w:r w:rsidR="001067A4">
        <w:tab/>
      </w:r>
      <w:r w:rsidR="00F119CE">
        <w:t>Daniel Thürner</w:t>
      </w:r>
    </w:p>
    <w:p w:rsidR="00F119CE" w:rsidRDefault="00F119CE">
      <w:r>
        <w:t>Kontaktní osoby</w:t>
      </w:r>
      <w:r w:rsidR="001067A4">
        <w:tab/>
      </w:r>
      <w:r w:rsidR="001067A4">
        <w:tab/>
      </w:r>
      <w:r w:rsidR="001067A4">
        <w:tab/>
      </w:r>
      <w:r w:rsidR="005A4075">
        <w:t>p</w:t>
      </w:r>
      <w:r w:rsidR="001E727A">
        <w:t>rof</w:t>
      </w:r>
      <w:r>
        <w:t>.</w:t>
      </w:r>
      <w:r w:rsidR="00632027">
        <w:t xml:space="preserve"> </w:t>
      </w:r>
      <w:r>
        <w:t>MUDr. Ondřej Hrušák</w:t>
      </w:r>
      <w:r w:rsidR="00632027">
        <w:t>,</w:t>
      </w:r>
      <w:r>
        <w:t xml:space="preserve"> Ph.D.</w:t>
      </w:r>
    </w:p>
    <w:p w:rsidR="00F119CE" w:rsidRDefault="00F119CE">
      <w:r>
        <w:tab/>
      </w:r>
      <w:r>
        <w:tab/>
      </w:r>
      <w:r>
        <w:tab/>
      </w:r>
      <w:r>
        <w:tab/>
      </w:r>
      <w:r>
        <w:tab/>
        <w:t>MUDr. Ester Mejstříková</w:t>
      </w:r>
      <w:r w:rsidR="00632027">
        <w:t>, Ph.D.</w:t>
      </w:r>
    </w:p>
    <w:p w:rsidR="00F119CE" w:rsidRDefault="00F119CE">
      <w:r>
        <w:tab/>
      </w:r>
      <w:r>
        <w:tab/>
      </w:r>
      <w:r>
        <w:tab/>
      </w:r>
      <w:r>
        <w:tab/>
      </w:r>
      <w:r>
        <w:tab/>
      </w:r>
      <w:r w:rsidR="005A4075">
        <w:t>p</w:t>
      </w:r>
      <w:r w:rsidR="001E727A">
        <w:t>rof</w:t>
      </w:r>
      <w:r w:rsidR="00632027">
        <w:t xml:space="preserve">. </w:t>
      </w:r>
      <w:r>
        <w:t>MUDr. Tomáš Kalina, Ph.D.</w:t>
      </w:r>
    </w:p>
    <w:p w:rsidR="00F119CE" w:rsidRDefault="00F119CE">
      <w:r>
        <w:tab/>
      </w:r>
      <w:r>
        <w:tab/>
      </w:r>
      <w:r>
        <w:tab/>
      </w:r>
      <w:r>
        <w:tab/>
      </w:r>
      <w:r>
        <w:tab/>
        <w:t>Daniel Thűrner</w:t>
      </w:r>
    </w:p>
    <w:p w:rsidR="00916A8C" w:rsidRDefault="00632027">
      <w:r>
        <w:t>Adresa – poštovní</w:t>
      </w:r>
      <w:r>
        <w:tab/>
      </w:r>
      <w:r>
        <w:tab/>
      </w:r>
      <w:r>
        <w:tab/>
        <w:t xml:space="preserve">CLIP - </w:t>
      </w:r>
      <w:r w:rsidR="00781A67">
        <w:t>c</w:t>
      </w:r>
      <w:r w:rsidR="00F119CE">
        <w:t>ytome</w:t>
      </w:r>
      <w:r w:rsidR="00916A8C">
        <w:t xml:space="preserve">trie, Klinika dětské hematologie a onkologie  </w:t>
      </w:r>
    </w:p>
    <w:p w:rsidR="00F119CE" w:rsidRDefault="00916A8C">
      <w:r>
        <w:t xml:space="preserve">                                            </w:t>
      </w:r>
      <w:r w:rsidR="001067A4">
        <w:t xml:space="preserve">              </w:t>
      </w:r>
      <w:r w:rsidR="00D079A7">
        <w:t xml:space="preserve">      </w:t>
      </w:r>
      <w:r>
        <w:t>2.LF</w:t>
      </w:r>
      <w:r w:rsidR="001067A4">
        <w:t xml:space="preserve"> UK</w:t>
      </w:r>
      <w:r>
        <w:t xml:space="preserve"> a </w:t>
      </w:r>
      <w:r w:rsidR="00F119CE">
        <w:t>FN Motol</w:t>
      </w:r>
    </w:p>
    <w:p w:rsidR="00F119CE" w:rsidRDefault="00F119CE">
      <w:r>
        <w:tab/>
      </w:r>
      <w:r>
        <w:tab/>
      </w:r>
      <w:r>
        <w:tab/>
      </w:r>
      <w:r>
        <w:tab/>
      </w:r>
      <w:r>
        <w:tab/>
        <w:t>V Úvalu 84, Praha 5 – Motol, CZ</w:t>
      </w:r>
      <w:r w:rsidR="00781A67">
        <w:t xml:space="preserve"> </w:t>
      </w:r>
      <w:r>
        <w:t>-150 06</w:t>
      </w:r>
    </w:p>
    <w:p w:rsidR="00F119CE" w:rsidRDefault="00F119CE">
      <w:r>
        <w:t>Adresa – návštěvní</w:t>
      </w:r>
      <w:r>
        <w:tab/>
      </w:r>
      <w:r>
        <w:tab/>
      </w:r>
      <w:r>
        <w:tab/>
        <w:t>Budova dětské onkologie a ozařoven</w:t>
      </w:r>
    </w:p>
    <w:p w:rsidR="00F119CE" w:rsidRDefault="00F119CE">
      <w:r>
        <w:tab/>
      </w:r>
      <w:r>
        <w:tab/>
      </w:r>
      <w:r>
        <w:tab/>
      </w:r>
      <w:r>
        <w:tab/>
      </w:r>
      <w:r>
        <w:tab/>
        <w:t>roh ulic Weberovy a Roentgenovy, Praha 5</w:t>
      </w:r>
    </w:p>
    <w:p w:rsidR="00F119CE" w:rsidRDefault="00F119CE">
      <w:r>
        <w:tab/>
      </w:r>
      <w:r>
        <w:tab/>
      </w:r>
      <w:r>
        <w:tab/>
      </w:r>
      <w:r>
        <w:tab/>
      </w:r>
      <w:r>
        <w:tab/>
        <w:t>II. patro, dveře 417</w:t>
      </w:r>
    </w:p>
    <w:p w:rsidR="00F119CE" w:rsidRDefault="00F119CE">
      <w:r>
        <w:tab/>
      </w:r>
      <w:r>
        <w:tab/>
      </w:r>
      <w:r>
        <w:tab/>
      </w:r>
      <w:r>
        <w:tab/>
      </w:r>
      <w:r>
        <w:tab/>
      </w:r>
    </w:p>
    <w:p w:rsidR="00F119CE" w:rsidRDefault="00F119CE" w:rsidP="006B7B5F">
      <w:pPr>
        <w:widowControl w:val="0"/>
      </w:pPr>
      <w:r>
        <w:t>Telefonní spojení</w:t>
      </w:r>
      <w:r>
        <w:tab/>
      </w:r>
      <w:r>
        <w:tab/>
      </w:r>
      <w:r w:rsidR="006B7B5F">
        <w:t xml:space="preserve">        </w:t>
      </w:r>
      <w:r w:rsidR="001E727A">
        <w:t xml:space="preserve">  </w:t>
      </w:r>
      <w:r w:rsidR="001D23D2">
        <w:t xml:space="preserve"> </w:t>
      </w:r>
      <w:r w:rsidR="00D079A7">
        <w:t xml:space="preserve">  </w:t>
      </w:r>
      <w:r>
        <w:t>pracovna</w:t>
      </w:r>
      <w:r w:rsidR="006B7B5F">
        <w:t xml:space="preserve">          </w:t>
      </w:r>
      <w:r w:rsidR="00F707AF">
        <w:t xml:space="preserve">  </w:t>
      </w:r>
      <w:r>
        <w:t>2 2443 6477</w:t>
      </w:r>
    </w:p>
    <w:p w:rsidR="00F119CE" w:rsidRDefault="00781A67" w:rsidP="006B7B5F">
      <w:pPr>
        <w:widowControl w:val="0"/>
      </w:pPr>
      <w:r>
        <w:t xml:space="preserve">                                                              </w:t>
      </w:r>
      <w:r w:rsidR="00D079A7">
        <w:t xml:space="preserve">  laboratoř             </w:t>
      </w:r>
      <w:r w:rsidR="00F119CE">
        <w:t>2 2443 6413</w:t>
      </w:r>
    </w:p>
    <w:p w:rsidR="00F119CE" w:rsidRDefault="00D079A7">
      <w:r>
        <w:t xml:space="preserve">Fax                                                          </w:t>
      </w:r>
      <w:r w:rsidR="00F119CE">
        <w:t>2 2443 6413</w:t>
      </w:r>
    </w:p>
    <w:p w:rsidR="00F119CE" w:rsidRDefault="00F119CE">
      <w:r>
        <w:t>e-mail</w:t>
      </w:r>
      <w:r>
        <w:tab/>
      </w:r>
      <w:r>
        <w:tab/>
      </w:r>
      <w:r>
        <w:tab/>
      </w:r>
      <w:r>
        <w:tab/>
      </w:r>
      <w:r>
        <w:tab/>
      </w:r>
      <w:hyperlink r:id="rId13" w:history="1">
        <w:r>
          <w:rPr>
            <w:rStyle w:val="Hypertextovodkaz"/>
          </w:rPr>
          <w:t>ondrej.hrusak@lfmotol.cuni.cz</w:t>
        </w:r>
      </w:hyperlink>
      <w:r>
        <w:t xml:space="preserve">    </w:t>
      </w:r>
    </w:p>
    <w:p w:rsidR="00F119CE" w:rsidRDefault="00496F34" w:rsidP="001067A4">
      <w:pPr>
        <w:ind w:left="2832" w:firstLine="708"/>
      </w:pPr>
      <w:hyperlink r:id="rId14" w:history="1">
        <w:r w:rsidR="00F119CE">
          <w:rPr>
            <w:rStyle w:val="Hypertextovodkaz"/>
          </w:rPr>
          <w:t>ester.mejstrikova@lfmotol.cuni.cz</w:t>
        </w:r>
      </w:hyperlink>
    </w:p>
    <w:p w:rsidR="00F119CE" w:rsidRDefault="00496F34" w:rsidP="001067A4">
      <w:pPr>
        <w:ind w:left="3540"/>
      </w:pPr>
      <w:hyperlink r:id="rId15" w:history="1">
        <w:r w:rsidR="00F119CE">
          <w:rPr>
            <w:rStyle w:val="Hypertextovodkaz"/>
          </w:rPr>
          <w:t>tomas.kalina@lfmotol.cuni.cz</w:t>
        </w:r>
      </w:hyperlink>
      <w:r w:rsidR="00F119CE">
        <w:t xml:space="preserve">   </w:t>
      </w:r>
    </w:p>
    <w:p w:rsidR="00F119CE" w:rsidRDefault="00496F34" w:rsidP="001067A4">
      <w:pPr>
        <w:ind w:left="2832" w:firstLine="708"/>
      </w:pPr>
      <w:hyperlink r:id="rId16" w:history="1">
        <w:r w:rsidR="00F119CE">
          <w:rPr>
            <w:rStyle w:val="Hypertextovodkaz"/>
          </w:rPr>
          <w:t>daniel.thurner@lfmotol.cuni.cz</w:t>
        </w:r>
      </w:hyperlink>
    </w:p>
    <w:p w:rsidR="00F119CE" w:rsidRDefault="00F119CE">
      <w:r>
        <w:t>mobil:</w:t>
      </w:r>
      <w:r>
        <w:tab/>
      </w:r>
      <w:r>
        <w:tab/>
      </w:r>
      <w:r>
        <w:tab/>
      </w:r>
      <w:r>
        <w:tab/>
      </w:r>
      <w:r>
        <w:tab/>
        <w:t>737345489 (MUDr. Mejstříková</w:t>
      </w:r>
      <w:r w:rsidR="008A2E9B">
        <w:t>, Ph.D.</w:t>
      </w:r>
      <w:r>
        <w:t>)</w:t>
      </w:r>
    </w:p>
    <w:p w:rsidR="00F119CE" w:rsidRDefault="00F119CE">
      <w:r>
        <w:t>Internetová adresa</w:t>
      </w:r>
      <w:r w:rsidR="001067A4">
        <w:tab/>
      </w:r>
      <w:r w:rsidR="001067A4">
        <w:tab/>
      </w:r>
      <w:r w:rsidR="001067A4">
        <w:tab/>
      </w:r>
      <w:r>
        <w:rPr>
          <w:rFonts w:cs="Arial"/>
        </w:rPr>
        <w:t>http://clip.lf2.cuni.cz/</w:t>
      </w:r>
    </w:p>
    <w:p w:rsidR="00F119CE" w:rsidRDefault="00F119CE"/>
    <w:p w:rsidR="00F119CE" w:rsidRDefault="00F119CE">
      <w:r>
        <w:t>Provozní  doba</w:t>
      </w:r>
      <w:r>
        <w:tab/>
      </w:r>
      <w:r>
        <w:tab/>
      </w:r>
      <w:r>
        <w:tab/>
        <w:t>pondělí až pátek  od 8:00 do 17:00</w:t>
      </w:r>
    </w:p>
    <w:p w:rsidR="00C33A4C" w:rsidRDefault="00F119CE" w:rsidP="0038741B">
      <w:pPr>
        <w:ind w:left="2832" w:hanging="2832"/>
      </w:pPr>
      <w:r>
        <w:t>Příjem materiálu</w:t>
      </w:r>
      <w:r>
        <w:tab/>
      </w:r>
      <w:r w:rsidR="00781A67">
        <w:t>p</w:t>
      </w:r>
      <w:r w:rsidR="000A3EED">
        <w:t>ondělí až pátek od 8:00 do</w:t>
      </w:r>
      <w:r w:rsidR="00CE08CC">
        <w:t xml:space="preserve"> </w:t>
      </w:r>
      <w:r w:rsidR="000A3EED">
        <w:t>16:30</w:t>
      </w:r>
      <w:r w:rsidR="00680E4D">
        <w:t xml:space="preserve">, </w:t>
      </w:r>
      <w:r w:rsidR="000A3EED">
        <w:t>po pracovní době po dohodě s vedoucím laboratoře</w:t>
      </w:r>
    </w:p>
    <w:p w:rsidR="00B06417" w:rsidRDefault="00B06417" w:rsidP="0038741B">
      <w:pPr>
        <w:ind w:left="2832" w:hanging="2832"/>
      </w:pPr>
    </w:p>
    <w:p w:rsidR="00B06417" w:rsidRDefault="00B06417" w:rsidP="0038741B">
      <w:pPr>
        <w:ind w:left="2832" w:hanging="2832"/>
      </w:pPr>
    </w:p>
    <w:p w:rsidR="00B06417" w:rsidRDefault="00B06417" w:rsidP="0038741B">
      <w:pPr>
        <w:ind w:left="2832" w:hanging="2832"/>
      </w:pPr>
    </w:p>
    <w:p w:rsidR="00B06417" w:rsidRDefault="00B06417" w:rsidP="007462A8"/>
    <w:p w:rsidR="00F119CE" w:rsidRDefault="00F119CE" w:rsidP="00301938">
      <w:pPr>
        <w:pStyle w:val="Nadpis1"/>
        <w:numPr>
          <w:ilvl w:val="1"/>
          <w:numId w:val="6"/>
        </w:numPr>
      </w:pPr>
      <w:r>
        <w:lastRenderedPageBreak/>
        <w:t xml:space="preserve"> </w:t>
      </w:r>
      <w:bookmarkStart w:id="11" w:name="_Toc151990033"/>
      <w:r>
        <w:t>Zaměření laboratoře</w:t>
      </w:r>
      <w:bookmarkEnd w:id="11"/>
    </w:p>
    <w:p w:rsidR="00F119CE" w:rsidRDefault="00F119CE" w:rsidP="00301938">
      <w:pPr>
        <w:pStyle w:val="Zkladntext"/>
        <w:numPr>
          <w:ilvl w:val="0"/>
          <w:numId w:val="3"/>
        </w:numPr>
        <w:spacing w:after="0"/>
      </w:pPr>
      <w:r>
        <w:t xml:space="preserve">diagnostika a diagnostické sledování akutních leukémií </w:t>
      </w:r>
    </w:p>
    <w:p w:rsidR="00F119CE" w:rsidRDefault="00F119CE" w:rsidP="00301938">
      <w:pPr>
        <w:pStyle w:val="Zkladntext"/>
        <w:numPr>
          <w:ilvl w:val="0"/>
          <w:numId w:val="3"/>
        </w:numPr>
        <w:spacing w:after="0"/>
      </w:pPr>
      <w:r>
        <w:t xml:space="preserve">diagnostika myelodysplastického syndromu </w:t>
      </w:r>
    </w:p>
    <w:p w:rsidR="00F119CE" w:rsidRDefault="00F119CE" w:rsidP="00301938">
      <w:pPr>
        <w:pStyle w:val="Zkladntext"/>
        <w:numPr>
          <w:ilvl w:val="0"/>
          <w:numId w:val="3"/>
        </w:numPr>
        <w:spacing w:after="0"/>
      </w:pPr>
      <w:r>
        <w:t xml:space="preserve">diagnostika maligních i nemaligních lymfoproliferací (NHL, HD, CLL či při podezření na tyto choroby či při diferenciální diagnostice příbuzných stavů) </w:t>
      </w:r>
    </w:p>
    <w:p w:rsidR="00346026" w:rsidRDefault="004F2D72" w:rsidP="00301938">
      <w:pPr>
        <w:pStyle w:val="Zkladntext"/>
        <w:numPr>
          <w:ilvl w:val="0"/>
          <w:numId w:val="3"/>
        </w:numPr>
        <w:spacing w:after="0"/>
        <w:jc w:val="left"/>
      </w:pPr>
      <w:r>
        <w:t xml:space="preserve">diagnostika </w:t>
      </w:r>
      <w:r w:rsidR="007503E6">
        <w:t xml:space="preserve">vrozených či sekundárních </w:t>
      </w:r>
      <w:r w:rsidR="007462A8">
        <w:t xml:space="preserve">poruch imunity </w:t>
      </w:r>
      <w:r w:rsidR="00346026">
        <w:t>(</w:t>
      </w:r>
      <w:r>
        <w:t>imunodeficity,</w:t>
      </w:r>
      <w:r w:rsidR="00346026">
        <w:t xml:space="preserve"> autoimunitní a autoinflamatorní stavy) </w:t>
      </w:r>
      <w:r w:rsidR="00F119CE">
        <w:t xml:space="preserve">metodou </w:t>
      </w:r>
      <w:r w:rsidR="00346026">
        <w:t xml:space="preserve">rozšířené </w:t>
      </w:r>
      <w:r w:rsidR="00F119CE">
        <w:t>imunofenotypizace</w:t>
      </w:r>
      <w:r w:rsidR="00346026">
        <w:t xml:space="preserve"> lymfocytů</w:t>
      </w:r>
      <w:r w:rsidR="00F119CE">
        <w:t xml:space="preserve"> </w:t>
      </w:r>
    </w:p>
    <w:p w:rsidR="00346026" w:rsidRDefault="00781A67" w:rsidP="00301938">
      <w:pPr>
        <w:pStyle w:val="Zkladntext"/>
        <w:numPr>
          <w:ilvl w:val="0"/>
          <w:numId w:val="3"/>
        </w:numPr>
        <w:spacing w:after="0"/>
      </w:pPr>
      <w:r>
        <w:t xml:space="preserve">stanovení </w:t>
      </w:r>
      <w:r w:rsidR="00F119CE">
        <w:t>procentuálního zastou</w:t>
      </w:r>
      <w:r w:rsidR="00346026">
        <w:t>pení lymfocytárních subpopulací</w:t>
      </w:r>
      <w:r w:rsidR="007503E6">
        <w:t xml:space="preserve"> v periferní krvi</w:t>
      </w:r>
    </w:p>
    <w:p w:rsidR="00F119CE" w:rsidRDefault="007503E6" w:rsidP="00301938">
      <w:pPr>
        <w:pStyle w:val="Zkladntext"/>
        <w:numPr>
          <w:ilvl w:val="0"/>
          <w:numId w:val="3"/>
        </w:numPr>
        <w:spacing w:after="0"/>
      </w:pPr>
      <w:r>
        <w:t xml:space="preserve">stanovení procenta </w:t>
      </w:r>
      <w:r w:rsidR="00781A67">
        <w:t xml:space="preserve">CD34+ </w:t>
      </w:r>
      <w:r w:rsidR="007462A8">
        <w:t xml:space="preserve">hematopoetických </w:t>
      </w:r>
      <w:r>
        <w:t xml:space="preserve">kmenových a progenitorových buněk </w:t>
      </w:r>
    </w:p>
    <w:p w:rsidR="00F119CE" w:rsidRDefault="00F119CE" w:rsidP="00301938">
      <w:pPr>
        <w:pStyle w:val="Zkladntext"/>
        <w:numPr>
          <w:ilvl w:val="0"/>
          <w:numId w:val="3"/>
        </w:numPr>
        <w:spacing w:after="0"/>
      </w:pPr>
      <w:r>
        <w:t xml:space="preserve">rekonstituce imunity po transplantaci </w:t>
      </w:r>
      <w:r w:rsidR="007462A8">
        <w:t>hematopoetických</w:t>
      </w:r>
      <w:r>
        <w:t xml:space="preserve"> buněk</w:t>
      </w:r>
    </w:p>
    <w:p w:rsidR="00346026" w:rsidRDefault="00F119CE" w:rsidP="00301938">
      <w:pPr>
        <w:pStyle w:val="Zkladntext"/>
        <w:numPr>
          <w:ilvl w:val="0"/>
          <w:numId w:val="3"/>
        </w:numPr>
        <w:spacing w:after="0"/>
      </w:pPr>
      <w:r>
        <w:t xml:space="preserve">odlišení specifických malignit vycházejících z buněk jiných než jsou krvetvorné </w:t>
      </w:r>
    </w:p>
    <w:p w:rsidR="00346026" w:rsidRDefault="00346026" w:rsidP="00301938">
      <w:pPr>
        <w:pStyle w:val="Zkladntext"/>
        <w:numPr>
          <w:ilvl w:val="0"/>
          <w:numId w:val="3"/>
        </w:numPr>
        <w:spacing w:after="0"/>
      </w:pPr>
      <w:r>
        <w:t>určení lymfocytární infiltrace při specifických onemocněních</w:t>
      </w:r>
    </w:p>
    <w:p w:rsidR="00F119CE" w:rsidRDefault="00F119CE" w:rsidP="007462A8">
      <w:pPr>
        <w:pStyle w:val="Zkladntext"/>
        <w:spacing w:after="0"/>
        <w:ind w:left="720"/>
      </w:pPr>
    </w:p>
    <w:p w:rsidR="00F119CE" w:rsidRDefault="00F119CE" w:rsidP="00301938">
      <w:pPr>
        <w:pStyle w:val="Nadpis1"/>
        <w:numPr>
          <w:ilvl w:val="1"/>
          <w:numId w:val="6"/>
        </w:numPr>
      </w:pPr>
      <w:r>
        <w:t xml:space="preserve"> </w:t>
      </w:r>
      <w:bookmarkStart w:id="12" w:name="_Toc151990034"/>
      <w:r>
        <w:t>Organizace laboratoře</w:t>
      </w:r>
      <w:bookmarkEnd w:id="12"/>
    </w:p>
    <w:p w:rsidR="00F119CE" w:rsidRDefault="00F119CE" w:rsidP="00444ADF">
      <w:pPr>
        <w:ind w:firstLine="708"/>
      </w:pPr>
      <w:r>
        <w:t>Laboratoř je součástí Laboratorního centra Kliniky dětské hematologie a onkologie</w:t>
      </w:r>
      <w:r w:rsidR="00916A8C">
        <w:t xml:space="preserve"> UK 2.LF a FN Motol (dále jen Laboratorní centrum CLIP). Odpovědnou osobou je vedoucí L</w:t>
      </w:r>
      <w:r>
        <w:t>aboratorního centra</w:t>
      </w:r>
      <w:r w:rsidR="00E15F2B">
        <w:t xml:space="preserve"> CLIP</w:t>
      </w:r>
      <w:r>
        <w:t xml:space="preserve"> prof. MUDr. Jan Trka</w:t>
      </w:r>
      <w:r w:rsidR="00781A67">
        <w:t xml:space="preserve">, </w:t>
      </w:r>
      <w:r>
        <w:t xml:space="preserve">Ph.D. Odpovědnou osobou za laboratoř CLIP </w:t>
      </w:r>
      <w:r w:rsidR="00680E4D">
        <w:t xml:space="preserve">- </w:t>
      </w:r>
      <w:r w:rsidR="00C16AB3">
        <w:t>c</w:t>
      </w:r>
      <w:r>
        <w:t xml:space="preserve">ytometrie je </w:t>
      </w:r>
      <w:r w:rsidR="00A50FE0">
        <w:t>prof</w:t>
      </w:r>
      <w:r>
        <w:t>.</w:t>
      </w:r>
      <w:r w:rsidR="00680E4D">
        <w:t xml:space="preserve"> </w:t>
      </w:r>
      <w:r>
        <w:t>MUDr. Ondřej Hrušák</w:t>
      </w:r>
      <w:r w:rsidR="00781A67">
        <w:t xml:space="preserve">, </w:t>
      </w:r>
      <w:r>
        <w:t>Ph.D.</w:t>
      </w:r>
      <w:r w:rsidR="00444ADF">
        <w:t xml:space="preserve"> </w:t>
      </w:r>
    </w:p>
    <w:p w:rsidR="00F119CE" w:rsidRDefault="00F119CE">
      <w:r>
        <w:t>Provozní  doba</w:t>
      </w:r>
      <w:r>
        <w:tab/>
      </w:r>
      <w:r>
        <w:tab/>
      </w:r>
      <w:r>
        <w:tab/>
        <w:t xml:space="preserve">pondělí až pátek  od 8:00 do </w:t>
      </w:r>
      <w:r w:rsidR="003944EF">
        <w:t>16:30</w:t>
      </w:r>
    </w:p>
    <w:p w:rsidR="00441B3D" w:rsidRDefault="00F119CE" w:rsidP="00441B3D">
      <w:pPr>
        <w:ind w:left="2832" w:hanging="2832"/>
      </w:pPr>
      <w:r>
        <w:t>Příjem materiálu</w:t>
      </w:r>
      <w:r>
        <w:tab/>
      </w:r>
      <w:r w:rsidR="00781A67">
        <w:t>p</w:t>
      </w:r>
      <w:r w:rsidR="00441B3D">
        <w:t>ondělí až pátek od 8:00 do</w:t>
      </w:r>
      <w:r w:rsidR="00781A67">
        <w:t xml:space="preserve"> </w:t>
      </w:r>
      <w:r w:rsidR="00441B3D">
        <w:t>16:</w:t>
      </w:r>
      <w:r w:rsidR="003944EF">
        <w:t>00</w:t>
      </w:r>
      <w:r w:rsidR="00680E4D">
        <w:t xml:space="preserve">, </w:t>
      </w:r>
      <w:r w:rsidR="00441B3D">
        <w:t>po pracovní době po dohodě s vedoucím laboratoře</w:t>
      </w:r>
      <w:r w:rsidR="00441B3D" w:rsidDel="00441B3D">
        <w:t xml:space="preserve"> </w:t>
      </w:r>
      <w:r>
        <w:t xml:space="preserve"> </w:t>
      </w:r>
    </w:p>
    <w:p w:rsidR="00F119CE" w:rsidRDefault="00F119CE" w:rsidP="00301938">
      <w:pPr>
        <w:pStyle w:val="Nadpis1"/>
        <w:numPr>
          <w:ilvl w:val="2"/>
          <w:numId w:val="6"/>
        </w:numPr>
      </w:pPr>
      <w:bookmarkStart w:id="13" w:name="_Toc151990035"/>
      <w:r>
        <w:t>Spektrum nabízených služeb</w:t>
      </w:r>
      <w:r w:rsidR="00632027">
        <w:t>:</w:t>
      </w:r>
      <w:bookmarkEnd w:id="13"/>
    </w:p>
    <w:p w:rsidR="00F119CE" w:rsidRPr="00632027" w:rsidRDefault="00F119CE" w:rsidP="00632027">
      <w:pPr>
        <w:rPr>
          <w:b/>
        </w:rPr>
      </w:pPr>
      <w:r w:rsidRPr="00632027">
        <w:rPr>
          <w:b/>
        </w:rPr>
        <w:t>Zastoupení základních lymfocytárních subpopulací v periferní krvi</w:t>
      </w:r>
    </w:p>
    <w:p w:rsidR="00F119CE" w:rsidRDefault="00F119CE">
      <w:pPr>
        <w:pStyle w:val="Zkladntext"/>
      </w:pPr>
      <w:r>
        <w:t xml:space="preserve">Diagnostika imunodeficitních stavů, nezbytné vyšetření pro diagnostické zařazení pacientů se (susp.)  kombinovaným imunodeficitem či těžkými protilátkovými deficity, součást imunologického sledování po transplantacích kostní dřeně nebo solidních orgánů, diagnostika těžkých sekundárních imunodeficitů. Součást diagnostiky (susp.) lymfoproliferací. Vyšetření se provádí během celého týdne a celé pracovní doby. Výsledky vyšetření </w:t>
      </w:r>
      <w:r w:rsidR="00F63CFE">
        <w:t xml:space="preserve">základních </w:t>
      </w:r>
      <w:r>
        <w:t>lymfocytárních subpopulací v periferní krvi jsou vydány do 4 pracovních dnů.</w:t>
      </w:r>
      <w:bookmarkStart w:id="14" w:name="_Toc76183694"/>
    </w:p>
    <w:p w:rsidR="00F119CE" w:rsidRDefault="00F119CE" w:rsidP="00C16AB3">
      <w:pPr>
        <w:pStyle w:val="Zkladntext"/>
        <w:spacing w:after="0"/>
        <w:rPr>
          <w:b/>
        </w:rPr>
      </w:pPr>
      <w:r>
        <w:rPr>
          <w:b/>
        </w:rPr>
        <w:t>Zastoupení lymfocytárních subpopulací v jiných tkáních</w:t>
      </w:r>
      <w:bookmarkEnd w:id="14"/>
    </w:p>
    <w:p w:rsidR="00F119CE" w:rsidRDefault="00F119CE" w:rsidP="00C16AB3">
      <w:pPr>
        <w:pStyle w:val="Zkladntext"/>
        <w:spacing w:after="0"/>
      </w:pPr>
      <w:r>
        <w:lastRenderedPageBreak/>
        <w:t xml:space="preserve">Diagnostika imunodeficitů, lymfoproliferací nebo autoimunitních onemocnění, určení lymfocytární infiltrace při specifických onemocněních. Výsledky vyšetření lymfocytárních subpopulací v jiných tkáních (kostní dřeň, bronchoalveolární laváž, mozkomíšní mok, homogenizovaná solidní tkáň a jiné tělní tekutiny) jsou vydány </w:t>
      </w:r>
      <w:r w:rsidR="00502E4C">
        <w:t xml:space="preserve">do </w:t>
      </w:r>
      <w:r>
        <w:t>4 pracovních dnů.</w:t>
      </w:r>
      <w:bookmarkStart w:id="15" w:name="_Toc76183695"/>
    </w:p>
    <w:p w:rsidR="00F119CE" w:rsidRDefault="00F119CE" w:rsidP="00C16AB3">
      <w:pPr>
        <w:pStyle w:val="Zkladntext"/>
        <w:spacing w:after="0"/>
        <w:rPr>
          <w:b/>
        </w:rPr>
      </w:pPr>
      <w:r>
        <w:rPr>
          <w:b/>
        </w:rPr>
        <w:t>Imunofenotypizace susp. akutních leukémií, myelodysplazií, lymfomů a příbuzných onemocnění</w:t>
      </w:r>
      <w:bookmarkEnd w:id="15"/>
      <w:r w:rsidR="00FF70A5">
        <w:rPr>
          <w:b/>
        </w:rPr>
        <w:t xml:space="preserve"> včetně monitorace minimální reziduální nemoci</w:t>
      </w:r>
    </w:p>
    <w:p w:rsidR="00D35FBC" w:rsidRPr="00E92D5A" w:rsidRDefault="00F119CE" w:rsidP="00E92D5A">
      <w:pPr>
        <w:pStyle w:val="Zkladntext"/>
        <w:spacing w:after="0"/>
      </w:pPr>
      <w:r>
        <w:t xml:space="preserve">Imunofenotypizace je nezbytnou součástí diagnostiky </w:t>
      </w:r>
      <w:r w:rsidR="00AF623D">
        <w:t xml:space="preserve">a monitorace </w:t>
      </w:r>
      <w:r>
        <w:t>všech akutních leukémií, myelodysplastického syndromu, chronické lymfatické leukémie, lymfomů či při podezření na tyto choroby</w:t>
      </w:r>
      <w:r w:rsidR="00E92D5A">
        <w:t>nebo</w:t>
      </w:r>
      <w:r>
        <w:t xml:space="preserve"> při diferenciální diagnostice příbuzných stavů. Totéž platí u podezřen</w:t>
      </w:r>
      <w:r w:rsidR="00E92D5A">
        <w:t xml:space="preserve">í na relaps těchto onemocnění. </w:t>
      </w:r>
      <w:r>
        <w:t xml:space="preserve">Vyšetření se provádí během celého týdne a celé pracovní doby. Výsledky vyšetření imunofenotypizace jsou </w:t>
      </w:r>
      <w:r w:rsidR="00680E4D">
        <w:t xml:space="preserve">vydány </w:t>
      </w:r>
      <w:r w:rsidR="00E92D5A">
        <w:t>do 4 pracovních dnů.</w:t>
      </w:r>
    </w:p>
    <w:p w:rsidR="00E92D5A" w:rsidRDefault="00F119CE" w:rsidP="00E92D5A">
      <w:pPr>
        <w:pStyle w:val="Zkladntext"/>
        <w:spacing w:after="0"/>
        <w:rPr>
          <w:b/>
        </w:rPr>
      </w:pPr>
      <w:r>
        <w:rPr>
          <w:b/>
        </w:rPr>
        <w:t xml:space="preserve">Zastoupení </w:t>
      </w:r>
      <w:r w:rsidR="00E92D5A" w:rsidRPr="00E92D5A">
        <w:rPr>
          <w:b/>
        </w:rPr>
        <w:t xml:space="preserve">CD34+ hematopoetických kmenových a progenitorových buněk </w:t>
      </w:r>
    </w:p>
    <w:p w:rsidR="00781A67" w:rsidRPr="00E92D5A" w:rsidRDefault="009B2BF0" w:rsidP="00E92D5A">
      <w:pPr>
        <w:pStyle w:val="Zkladntext"/>
        <w:spacing w:after="0"/>
        <w:rPr>
          <w:szCs w:val="20"/>
        </w:rPr>
      </w:pPr>
      <w:r>
        <w:rPr>
          <w:szCs w:val="20"/>
        </w:rPr>
        <w:t xml:space="preserve">Stanovení zastoupení CD34+ se provádí v periferní krvi pro optimální načasování sběru autologního štěpu a v autologních štěpech ke zjištění nezbytného množství štěpu na hmotnost příjemce. Výsledky jsou poskytovány v den vyšetření. </w:t>
      </w:r>
    </w:p>
    <w:p w:rsidR="00F119CE" w:rsidRDefault="00F119CE" w:rsidP="00D35FBC">
      <w:pPr>
        <w:rPr>
          <w:b/>
          <w:szCs w:val="20"/>
        </w:rPr>
      </w:pPr>
      <w:r>
        <w:rPr>
          <w:b/>
        </w:rPr>
        <w:t xml:space="preserve">Stanovení PNH klonu </w:t>
      </w:r>
      <w:r w:rsidR="00680E4D">
        <w:rPr>
          <w:b/>
        </w:rPr>
        <w:t>erytrocytů</w:t>
      </w:r>
      <w:r>
        <w:rPr>
          <w:b/>
        </w:rPr>
        <w:t xml:space="preserve">, </w:t>
      </w:r>
      <w:r w:rsidR="00680E4D">
        <w:rPr>
          <w:b/>
        </w:rPr>
        <w:t>granulocytů</w:t>
      </w:r>
      <w:r>
        <w:rPr>
          <w:b/>
        </w:rPr>
        <w:t xml:space="preserve">, </w:t>
      </w:r>
      <w:r w:rsidR="00680E4D">
        <w:rPr>
          <w:b/>
        </w:rPr>
        <w:t>monocytů</w:t>
      </w:r>
    </w:p>
    <w:p w:rsidR="00D35FBC" w:rsidRPr="00E92D5A" w:rsidRDefault="00F119CE" w:rsidP="00C16AB3">
      <w:pPr>
        <w:pStyle w:val="Zkladntext"/>
        <w:spacing w:after="0"/>
      </w:pPr>
      <w:r>
        <w:t xml:space="preserve">Při podezření na paroxysmální noční hemoglobinurii. Součást diagnostiky a sledování pacientů s aplastickou anémií a MDS. Výsledky vyšetření jsou </w:t>
      </w:r>
      <w:r w:rsidR="00680E4D">
        <w:t xml:space="preserve">vydány </w:t>
      </w:r>
      <w:r w:rsidR="00E92D5A">
        <w:t>do 4 pracovních dnů.</w:t>
      </w:r>
    </w:p>
    <w:p w:rsidR="00060114" w:rsidRDefault="00060114" w:rsidP="00C16AB3">
      <w:pPr>
        <w:pStyle w:val="Zkladntext"/>
        <w:spacing w:after="0"/>
        <w:rPr>
          <w:b/>
        </w:rPr>
      </w:pPr>
      <w:r w:rsidRPr="00060114">
        <w:rPr>
          <w:b/>
        </w:rPr>
        <w:t>Cytometric</w:t>
      </w:r>
      <w:r>
        <w:rPr>
          <w:b/>
        </w:rPr>
        <w:t>ký test</w:t>
      </w:r>
      <w:r w:rsidRPr="00060114">
        <w:rPr>
          <w:b/>
        </w:rPr>
        <w:t xml:space="preserve"> </w:t>
      </w:r>
      <w:r>
        <w:rPr>
          <w:b/>
        </w:rPr>
        <w:t>s</w:t>
      </w:r>
      <w:r w:rsidRPr="00060114">
        <w:rPr>
          <w:b/>
        </w:rPr>
        <w:t xml:space="preserve"> </w:t>
      </w:r>
      <w:r w:rsidR="00022915">
        <w:rPr>
          <w:b/>
        </w:rPr>
        <w:t>e</w:t>
      </w:r>
      <w:r w:rsidRPr="00060114">
        <w:rPr>
          <w:b/>
        </w:rPr>
        <w:t>osin-5-</w:t>
      </w:r>
      <w:r w:rsidR="00022915">
        <w:rPr>
          <w:b/>
        </w:rPr>
        <w:t>m</w:t>
      </w:r>
      <w:r w:rsidRPr="00060114">
        <w:rPr>
          <w:b/>
        </w:rPr>
        <w:t>aleimide</w:t>
      </w:r>
      <w:r>
        <w:rPr>
          <w:b/>
        </w:rPr>
        <w:t>m (EMA)</w:t>
      </w:r>
      <w:r w:rsidRPr="00060114">
        <w:rPr>
          <w:b/>
        </w:rPr>
        <w:t xml:space="preserve"> </w:t>
      </w:r>
      <w:r>
        <w:rPr>
          <w:b/>
        </w:rPr>
        <w:t>pro diagnostiku hereditární sférocytózy</w:t>
      </w:r>
      <w:r w:rsidRPr="00060114">
        <w:rPr>
          <w:b/>
        </w:rPr>
        <w:t xml:space="preserve"> </w:t>
      </w:r>
    </w:p>
    <w:p w:rsidR="00022915" w:rsidRPr="00E92D5A" w:rsidRDefault="00022915" w:rsidP="00C16AB3">
      <w:pPr>
        <w:pStyle w:val="Zkladntext"/>
        <w:spacing w:after="0"/>
      </w:pPr>
      <w:r>
        <w:t>Test je založen na vazbě fluorescenční značky eosin-5-maleimid (EMA) na strukturální proteiny membrány erytrocytů periferní krve. Snížení EMA fluorescence odráží deficit strukturálních proteinů. Výsledky vyšetření j</w:t>
      </w:r>
      <w:r w:rsidR="00E92D5A">
        <w:t>sou vydány do 4 pracovních dnů.</w:t>
      </w:r>
    </w:p>
    <w:p w:rsidR="00E92D5A" w:rsidRDefault="00E92D5A" w:rsidP="00E92D5A">
      <w:pPr>
        <w:rPr>
          <w:b/>
        </w:rPr>
      </w:pPr>
      <w:r>
        <w:rPr>
          <w:b/>
        </w:rPr>
        <w:t>Cytometrická analýza obsahu DNA (ploidie) u maligních onemocnění</w:t>
      </w:r>
    </w:p>
    <w:p w:rsidR="00E92D5A" w:rsidRDefault="00E92D5A" w:rsidP="00E92D5A">
      <w:pPr>
        <w:jc w:val="left"/>
      </w:pPr>
      <w:r>
        <w:t xml:space="preserve">Součást diagnostického zařazení při novém záchytu či relapsu onemocnění. Vyšetření se provádí během celého týdne a celé pracovní doby. Výsledky cytometrické analýzy obsahu DNA jsou vydány do 4 pracovních dnů. </w:t>
      </w:r>
    </w:p>
    <w:p w:rsidR="00E92D5A" w:rsidRDefault="00E92D5A" w:rsidP="00E92D5A">
      <w:pPr>
        <w:pStyle w:val="Zkladntext"/>
        <w:spacing w:after="0"/>
        <w:rPr>
          <w:b/>
        </w:rPr>
      </w:pPr>
      <w:r>
        <w:rPr>
          <w:b/>
        </w:rPr>
        <w:t xml:space="preserve">Diagnostika </w:t>
      </w:r>
      <w:r w:rsidRPr="00E92D5A">
        <w:rPr>
          <w:b/>
        </w:rPr>
        <w:t xml:space="preserve">vrozených či sekundárních poruch imunity (imunodeficity, autoimunitní a autoinflamatorní stavy) metodou rozšířené imunofenotypizace lymfocytů </w:t>
      </w:r>
    </w:p>
    <w:p w:rsidR="00F63CFE" w:rsidRDefault="007D0718" w:rsidP="00F63CFE">
      <w:pPr>
        <w:pStyle w:val="Zkladntext"/>
        <w:spacing w:after="0"/>
      </w:pPr>
      <w:r>
        <w:rPr>
          <w:szCs w:val="20"/>
        </w:rPr>
        <w:t>Imunofenotypizace T</w:t>
      </w:r>
      <w:r w:rsidR="00F63CFE">
        <w:rPr>
          <w:szCs w:val="20"/>
        </w:rPr>
        <w:t>- a B-</w:t>
      </w:r>
      <w:r>
        <w:rPr>
          <w:szCs w:val="20"/>
        </w:rPr>
        <w:t xml:space="preserve">lymfocytů </w:t>
      </w:r>
      <w:r w:rsidR="00120F1E">
        <w:rPr>
          <w:szCs w:val="20"/>
        </w:rPr>
        <w:t xml:space="preserve">periferní krve </w:t>
      </w:r>
      <w:r>
        <w:rPr>
          <w:szCs w:val="20"/>
        </w:rPr>
        <w:t>se zaměřením na jejich vývojová st</w:t>
      </w:r>
      <w:r w:rsidR="00F63CFE">
        <w:rPr>
          <w:szCs w:val="20"/>
        </w:rPr>
        <w:t xml:space="preserve">ádia je nezbytná při podezření na primární nebo sekundární poruchu imunity (imunodeficit, cytopenie, autoimunitní stav aj). Detekce perforinu v NK buňkách </w:t>
      </w:r>
      <w:r w:rsidR="00E92D5A">
        <w:rPr>
          <w:szCs w:val="20"/>
        </w:rPr>
        <w:t xml:space="preserve">může potvrdit nebo vyloučit </w:t>
      </w:r>
      <w:r w:rsidR="00F63CFE">
        <w:rPr>
          <w:szCs w:val="20"/>
        </w:rPr>
        <w:t xml:space="preserve">jeho </w:t>
      </w:r>
      <w:r w:rsidR="00E92D5A">
        <w:rPr>
          <w:szCs w:val="20"/>
        </w:rPr>
        <w:t xml:space="preserve">molekulární defekt. </w:t>
      </w:r>
      <w:r w:rsidR="00F63CFE">
        <w:t>Při podezření na autoimunitní lymfoproliferativní syndrom stanovujeme CD4</w:t>
      </w:r>
      <w:r w:rsidR="00F63CFE">
        <w:rPr>
          <w:vertAlign w:val="superscript"/>
        </w:rPr>
        <w:t>neg</w:t>
      </w:r>
      <w:r w:rsidR="00F63CFE">
        <w:t>CD8</w:t>
      </w:r>
      <w:r w:rsidR="00F63CFE">
        <w:rPr>
          <w:vertAlign w:val="superscript"/>
        </w:rPr>
        <w:t>neg</w:t>
      </w:r>
      <w:r w:rsidR="00F63CFE">
        <w:t xml:space="preserve"> T-lymfocyty.</w:t>
      </w:r>
      <w:r w:rsidR="00120F1E">
        <w:t xml:space="preserve"> </w:t>
      </w:r>
      <w:r w:rsidR="00F63CFE">
        <w:t>Výsledky vyšetření jsou vydány do 4 pracovních dnů.</w:t>
      </w:r>
      <w:bookmarkStart w:id="16" w:name="_Toc76183696"/>
    </w:p>
    <w:bookmarkEnd w:id="16"/>
    <w:p w:rsidR="00F63CFE" w:rsidRDefault="00F63CFE" w:rsidP="00E92D5A">
      <w:pPr>
        <w:rPr>
          <w:szCs w:val="20"/>
        </w:rPr>
      </w:pPr>
    </w:p>
    <w:p w:rsidR="00D35FBC" w:rsidRDefault="00D35FBC">
      <w:pPr>
        <w:rPr>
          <w:sz w:val="16"/>
          <w:szCs w:val="16"/>
        </w:rPr>
      </w:pPr>
      <w:bookmarkStart w:id="17" w:name="_Toc76183698"/>
    </w:p>
    <w:p w:rsidR="00B83904" w:rsidRPr="006F271F" w:rsidRDefault="00B83904">
      <w:pPr>
        <w:rPr>
          <w:sz w:val="16"/>
          <w:szCs w:val="16"/>
        </w:rPr>
      </w:pPr>
    </w:p>
    <w:bookmarkEnd w:id="17"/>
    <w:p w:rsidR="00B63199" w:rsidRPr="0070149D" w:rsidRDefault="0070149D" w:rsidP="0070149D">
      <w:pPr>
        <w:rPr>
          <w:b/>
        </w:rPr>
      </w:pPr>
      <w:r w:rsidRPr="0070149D">
        <w:rPr>
          <w:b/>
        </w:rPr>
        <w:t>Referenční meze pro průtokovou cytometrii</w:t>
      </w:r>
    </w:p>
    <w:p w:rsidR="0070149D" w:rsidRPr="00FA4956" w:rsidRDefault="0070149D" w:rsidP="0070149D">
      <w:pPr>
        <w:rPr>
          <w:szCs w:val="22"/>
        </w:rPr>
      </w:pPr>
      <w:r w:rsidRPr="00FA4956">
        <w:rPr>
          <w:szCs w:val="22"/>
        </w:rPr>
        <w:t>Základní lymfocytární subpopulace.</w:t>
      </w:r>
    </w:p>
    <w:p w:rsidR="00B63199" w:rsidRPr="00FA4956" w:rsidRDefault="0070149D">
      <w:pPr>
        <w:rPr>
          <w:szCs w:val="22"/>
        </w:rPr>
      </w:pPr>
      <w:r w:rsidRPr="00FA4956">
        <w:rPr>
          <w:szCs w:val="22"/>
        </w:rPr>
        <w:t xml:space="preserve">Zdroj: </w:t>
      </w:r>
      <w:hyperlink r:id="rId17" w:history="1">
        <w:r w:rsidRPr="00FA4956">
          <w:rPr>
            <w:rStyle w:val="Hypertextovodkaz"/>
            <w:szCs w:val="22"/>
          </w:rPr>
          <w:t>http://www.mayomedicallaboratories.com/test-info/pediatric/refvalues/reference.php</w:t>
        </w:r>
      </w:hyperlink>
    </w:p>
    <w:p w:rsidR="00FA4956" w:rsidRPr="00FA4956" w:rsidRDefault="00FA4956" w:rsidP="00FA4956">
      <w:pPr>
        <w:rPr>
          <w:bCs/>
          <w:szCs w:val="22"/>
        </w:rPr>
      </w:pPr>
      <w:r w:rsidRPr="00FA4956">
        <w:rPr>
          <w:bCs/>
          <w:szCs w:val="22"/>
        </w:rPr>
        <w:t>IABCS/88800: B-Cell Phenotyping Profile for Immunodeficiency and Immune Competence Assessment, Blood</w:t>
      </w:r>
    </w:p>
    <w:p w:rsidR="00FA4956" w:rsidRDefault="00FA4956"/>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300"/>
        <w:gridCol w:w="1780"/>
        <w:gridCol w:w="1840"/>
        <w:gridCol w:w="2020"/>
        <w:gridCol w:w="2080"/>
      </w:tblGrid>
      <w:tr w:rsidR="00FA4956" w:rsidRPr="00EB6EF0" w:rsidTr="00EB6EF0">
        <w:trPr>
          <w:trHeight w:val="315"/>
        </w:trPr>
        <w:tc>
          <w:tcPr>
            <w:tcW w:w="2600" w:type="dxa"/>
            <w:gridSpan w:val="2"/>
            <w:noWrap/>
          </w:tcPr>
          <w:p w:rsidR="00FA4956" w:rsidRPr="00EB6EF0" w:rsidRDefault="00FA4956" w:rsidP="00EB6EF0">
            <w:pPr>
              <w:spacing w:line="240" w:lineRule="auto"/>
              <w:jc w:val="left"/>
              <w:rPr>
                <w:rFonts w:ascii="Calibri" w:hAnsi="Calibri"/>
                <w:b/>
                <w:bCs/>
                <w:sz w:val="20"/>
                <w:szCs w:val="20"/>
                <w:lang w:eastAsia="ja-JP"/>
              </w:rPr>
            </w:pPr>
            <w:r w:rsidRPr="00EB6EF0">
              <w:rPr>
                <w:rFonts w:ascii="Calibri" w:hAnsi="Calibri"/>
                <w:b/>
                <w:bCs/>
                <w:sz w:val="20"/>
                <w:szCs w:val="20"/>
                <w:lang w:eastAsia="ja-JP"/>
              </w:rPr>
              <w:t>T Cells (CD3)</w:t>
            </w:r>
          </w:p>
        </w:tc>
        <w:tc>
          <w:tcPr>
            <w:tcW w:w="1780" w:type="dxa"/>
            <w:noWrap/>
          </w:tcPr>
          <w:p w:rsidR="00FA4956" w:rsidRPr="00EB6EF0" w:rsidRDefault="00FA4956" w:rsidP="00EB6EF0">
            <w:pPr>
              <w:spacing w:line="240" w:lineRule="auto"/>
              <w:jc w:val="left"/>
              <w:rPr>
                <w:rFonts w:ascii="Calibri" w:hAnsi="Calibri"/>
                <w:sz w:val="20"/>
                <w:szCs w:val="20"/>
                <w:lang w:eastAsia="ja-JP"/>
              </w:rPr>
            </w:pPr>
          </w:p>
        </w:tc>
        <w:tc>
          <w:tcPr>
            <w:tcW w:w="1840" w:type="dxa"/>
            <w:noWrap/>
          </w:tcPr>
          <w:p w:rsidR="00FA4956" w:rsidRPr="00EB6EF0" w:rsidRDefault="00FA4956" w:rsidP="00EB6EF0">
            <w:pPr>
              <w:spacing w:line="240" w:lineRule="auto"/>
              <w:jc w:val="left"/>
              <w:rPr>
                <w:rFonts w:ascii="Calibri" w:hAnsi="Calibri"/>
                <w:sz w:val="20"/>
                <w:szCs w:val="20"/>
                <w:lang w:eastAsia="ja-JP"/>
              </w:rPr>
            </w:pPr>
          </w:p>
        </w:tc>
        <w:tc>
          <w:tcPr>
            <w:tcW w:w="2020" w:type="dxa"/>
            <w:noWrap/>
          </w:tcPr>
          <w:p w:rsidR="00FA4956" w:rsidRPr="00EB6EF0" w:rsidRDefault="00FA4956" w:rsidP="00EB6EF0">
            <w:pPr>
              <w:spacing w:line="240" w:lineRule="auto"/>
              <w:jc w:val="left"/>
              <w:rPr>
                <w:rFonts w:ascii="Calibri" w:hAnsi="Calibri"/>
                <w:sz w:val="20"/>
                <w:szCs w:val="20"/>
                <w:lang w:eastAsia="ja-JP"/>
              </w:rPr>
            </w:pPr>
          </w:p>
        </w:tc>
        <w:tc>
          <w:tcPr>
            <w:tcW w:w="2080" w:type="dxa"/>
            <w:noWrap/>
          </w:tcPr>
          <w:p w:rsidR="00FA4956" w:rsidRPr="00EB6EF0" w:rsidRDefault="00FA4956" w:rsidP="00EB6EF0">
            <w:pPr>
              <w:spacing w:line="240" w:lineRule="auto"/>
              <w:jc w:val="left"/>
              <w:rPr>
                <w:rFonts w:ascii="Calibri" w:hAnsi="Calibri"/>
                <w:sz w:val="20"/>
                <w:szCs w:val="20"/>
                <w:lang w:eastAsia="ja-JP"/>
              </w:rPr>
            </w:pPr>
          </w:p>
        </w:tc>
      </w:tr>
      <w:tr w:rsidR="00FA4956" w:rsidRPr="00EB6EF0" w:rsidTr="00EB6EF0">
        <w:trPr>
          <w:trHeight w:val="330"/>
        </w:trPr>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od (roky)</w:t>
            </w:r>
          </w:p>
        </w:tc>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do (roky)</w:t>
            </w:r>
          </w:p>
        </w:tc>
        <w:tc>
          <w:tcPr>
            <w:tcW w:w="17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184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202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w:t>
            </w:r>
          </w:p>
        </w:tc>
        <w:tc>
          <w:tcPr>
            <w:tcW w:w="20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2,5</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5,5</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84</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2,5</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51</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77</w:t>
            </w:r>
          </w:p>
        </w:tc>
      </w:tr>
      <w:tr w:rsidR="00FA4956" w:rsidRPr="00EB6EF0" w:rsidTr="00EB6EF0">
        <w:trPr>
          <w:trHeight w:val="33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1,9</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5,9</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49</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76</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75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1,4</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3,7</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75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2,6</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60</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76</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84</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0,677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2,383</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59</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83</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150</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0,617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2,254</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49</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87</w:t>
            </w:r>
          </w:p>
        </w:tc>
      </w:tr>
      <w:tr w:rsidR="00FA4956" w:rsidRPr="00EB6EF0" w:rsidTr="00EB6EF0">
        <w:trPr>
          <w:trHeight w:val="315"/>
        </w:trPr>
        <w:tc>
          <w:tcPr>
            <w:tcW w:w="2600" w:type="dxa"/>
            <w:gridSpan w:val="2"/>
            <w:noWrap/>
          </w:tcPr>
          <w:p w:rsidR="00FA4956" w:rsidRPr="00EB6EF0" w:rsidRDefault="00FA4956" w:rsidP="00EB6EF0">
            <w:pPr>
              <w:spacing w:line="240" w:lineRule="auto"/>
              <w:jc w:val="left"/>
              <w:rPr>
                <w:rFonts w:ascii="Calibri" w:hAnsi="Calibri"/>
                <w:b/>
                <w:bCs/>
                <w:sz w:val="20"/>
                <w:szCs w:val="20"/>
                <w:lang w:eastAsia="ja-JP"/>
              </w:rPr>
            </w:pPr>
            <w:r w:rsidRPr="00EB6EF0">
              <w:rPr>
                <w:rFonts w:ascii="Calibri" w:hAnsi="Calibri"/>
                <w:b/>
                <w:bCs/>
                <w:sz w:val="20"/>
                <w:szCs w:val="20"/>
                <w:lang w:eastAsia="ja-JP"/>
              </w:rPr>
              <w:t>Helper Cells (CD4)</w:t>
            </w:r>
          </w:p>
        </w:tc>
        <w:tc>
          <w:tcPr>
            <w:tcW w:w="1780" w:type="dxa"/>
            <w:noWrap/>
          </w:tcPr>
          <w:p w:rsidR="00FA4956" w:rsidRPr="00EB6EF0" w:rsidRDefault="00FA4956" w:rsidP="00EB6EF0">
            <w:pPr>
              <w:spacing w:line="240" w:lineRule="auto"/>
              <w:jc w:val="left"/>
              <w:rPr>
                <w:rFonts w:ascii="Calibri" w:hAnsi="Calibri"/>
                <w:sz w:val="20"/>
                <w:szCs w:val="20"/>
                <w:lang w:eastAsia="ja-JP"/>
              </w:rPr>
            </w:pPr>
          </w:p>
        </w:tc>
        <w:tc>
          <w:tcPr>
            <w:tcW w:w="1840" w:type="dxa"/>
            <w:noWrap/>
          </w:tcPr>
          <w:p w:rsidR="00FA4956" w:rsidRPr="00EB6EF0" w:rsidRDefault="00FA4956" w:rsidP="00EB6EF0">
            <w:pPr>
              <w:spacing w:line="240" w:lineRule="auto"/>
              <w:jc w:val="left"/>
              <w:rPr>
                <w:rFonts w:ascii="Calibri" w:hAnsi="Calibri"/>
                <w:sz w:val="20"/>
                <w:szCs w:val="20"/>
                <w:lang w:eastAsia="ja-JP"/>
              </w:rPr>
            </w:pPr>
          </w:p>
        </w:tc>
        <w:tc>
          <w:tcPr>
            <w:tcW w:w="2020" w:type="dxa"/>
            <w:noWrap/>
          </w:tcPr>
          <w:p w:rsidR="00FA4956" w:rsidRPr="00EB6EF0" w:rsidRDefault="00FA4956" w:rsidP="00EB6EF0">
            <w:pPr>
              <w:spacing w:line="240" w:lineRule="auto"/>
              <w:jc w:val="left"/>
              <w:rPr>
                <w:rFonts w:ascii="Calibri" w:hAnsi="Calibri"/>
                <w:sz w:val="20"/>
                <w:szCs w:val="20"/>
                <w:lang w:eastAsia="ja-JP"/>
              </w:rPr>
            </w:pPr>
          </w:p>
        </w:tc>
        <w:tc>
          <w:tcPr>
            <w:tcW w:w="2080" w:type="dxa"/>
            <w:noWrap/>
          </w:tcPr>
          <w:p w:rsidR="00FA4956" w:rsidRPr="00EB6EF0" w:rsidRDefault="00FA4956" w:rsidP="00EB6EF0">
            <w:pPr>
              <w:spacing w:line="240" w:lineRule="auto"/>
              <w:jc w:val="left"/>
              <w:rPr>
                <w:rFonts w:ascii="Calibri" w:hAnsi="Calibri"/>
                <w:sz w:val="20"/>
                <w:szCs w:val="20"/>
                <w:lang w:eastAsia="ja-JP"/>
              </w:rPr>
            </w:pPr>
          </w:p>
        </w:tc>
      </w:tr>
      <w:tr w:rsidR="00FA4956" w:rsidRPr="00EB6EF0" w:rsidTr="00EB6EF0">
        <w:trPr>
          <w:trHeight w:val="330"/>
        </w:trPr>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od (roky)</w:t>
            </w:r>
          </w:p>
        </w:tc>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do (roky)</w:t>
            </w:r>
          </w:p>
        </w:tc>
        <w:tc>
          <w:tcPr>
            <w:tcW w:w="17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184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202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w:t>
            </w:r>
          </w:p>
        </w:tc>
        <w:tc>
          <w:tcPr>
            <w:tcW w:w="20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1,6</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35</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64</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35</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1,4</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4,3</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31</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1,3</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3,4</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32</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51</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28</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0,65</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31</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0,53</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1,3</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31</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52</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0,424</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1,509</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31</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59</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150</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0,43</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1,513</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32</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67</w:t>
            </w:r>
          </w:p>
        </w:tc>
      </w:tr>
      <w:tr w:rsidR="00FA4956" w:rsidRPr="00EB6EF0" w:rsidTr="00EB6EF0">
        <w:trPr>
          <w:trHeight w:val="315"/>
        </w:trPr>
        <w:tc>
          <w:tcPr>
            <w:tcW w:w="2600" w:type="dxa"/>
            <w:gridSpan w:val="2"/>
            <w:noWrap/>
          </w:tcPr>
          <w:p w:rsidR="00FA4956" w:rsidRPr="00EB6EF0" w:rsidRDefault="00FA4956" w:rsidP="00EB6EF0">
            <w:pPr>
              <w:spacing w:line="240" w:lineRule="auto"/>
              <w:jc w:val="left"/>
              <w:rPr>
                <w:rFonts w:ascii="Calibri" w:hAnsi="Calibri"/>
                <w:b/>
                <w:bCs/>
                <w:sz w:val="20"/>
                <w:szCs w:val="20"/>
                <w:lang w:eastAsia="ja-JP"/>
              </w:rPr>
            </w:pPr>
            <w:r w:rsidRPr="00EB6EF0">
              <w:rPr>
                <w:rFonts w:ascii="Calibri" w:hAnsi="Calibri"/>
                <w:b/>
                <w:bCs/>
                <w:sz w:val="20"/>
                <w:szCs w:val="20"/>
                <w:lang w:eastAsia="ja-JP"/>
              </w:rPr>
              <w:t>Cytotoxic Cells (CD8)</w:t>
            </w:r>
          </w:p>
        </w:tc>
        <w:tc>
          <w:tcPr>
            <w:tcW w:w="1780" w:type="dxa"/>
            <w:noWrap/>
          </w:tcPr>
          <w:p w:rsidR="00FA4956" w:rsidRPr="00EB6EF0" w:rsidRDefault="00FA4956" w:rsidP="00EB6EF0">
            <w:pPr>
              <w:spacing w:line="240" w:lineRule="auto"/>
              <w:jc w:val="left"/>
              <w:rPr>
                <w:rFonts w:ascii="Calibri" w:hAnsi="Calibri"/>
                <w:sz w:val="20"/>
                <w:szCs w:val="20"/>
                <w:lang w:eastAsia="ja-JP"/>
              </w:rPr>
            </w:pPr>
          </w:p>
        </w:tc>
        <w:tc>
          <w:tcPr>
            <w:tcW w:w="1840" w:type="dxa"/>
            <w:noWrap/>
          </w:tcPr>
          <w:p w:rsidR="00FA4956" w:rsidRPr="00EB6EF0" w:rsidRDefault="00FA4956" w:rsidP="00EB6EF0">
            <w:pPr>
              <w:spacing w:line="240" w:lineRule="auto"/>
              <w:jc w:val="left"/>
              <w:rPr>
                <w:rFonts w:ascii="Calibri" w:hAnsi="Calibri"/>
                <w:sz w:val="20"/>
                <w:szCs w:val="20"/>
                <w:lang w:eastAsia="ja-JP"/>
              </w:rPr>
            </w:pPr>
          </w:p>
        </w:tc>
        <w:tc>
          <w:tcPr>
            <w:tcW w:w="2020" w:type="dxa"/>
            <w:noWrap/>
          </w:tcPr>
          <w:p w:rsidR="00FA4956" w:rsidRPr="00EB6EF0" w:rsidRDefault="00FA4956" w:rsidP="00EB6EF0">
            <w:pPr>
              <w:spacing w:line="240" w:lineRule="auto"/>
              <w:jc w:val="left"/>
              <w:rPr>
                <w:rFonts w:ascii="Calibri" w:hAnsi="Calibri"/>
                <w:sz w:val="20"/>
                <w:szCs w:val="20"/>
                <w:lang w:eastAsia="ja-JP"/>
              </w:rPr>
            </w:pPr>
          </w:p>
        </w:tc>
        <w:tc>
          <w:tcPr>
            <w:tcW w:w="2080" w:type="dxa"/>
            <w:noWrap/>
          </w:tcPr>
          <w:p w:rsidR="00FA4956" w:rsidRPr="00EB6EF0" w:rsidRDefault="00FA4956" w:rsidP="00EB6EF0">
            <w:pPr>
              <w:spacing w:line="240" w:lineRule="auto"/>
              <w:jc w:val="left"/>
              <w:rPr>
                <w:rFonts w:ascii="Calibri" w:hAnsi="Calibri"/>
                <w:sz w:val="20"/>
                <w:szCs w:val="20"/>
                <w:lang w:eastAsia="ja-JP"/>
              </w:rPr>
            </w:pPr>
          </w:p>
        </w:tc>
      </w:tr>
      <w:tr w:rsidR="00FA4956" w:rsidRPr="00EB6EF0" w:rsidTr="00EB6EF0">
        <w:trPr>
          <w:trHeight w:val="330"/>
        </w:trPr>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od (roky)</w:t>
            </w:r>
          </w:p>
        </w:tc>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do (roky)</w:t>
            </w:r>
          </w:p>
        </w:tc>
        <w:tc>
          <w:tcPr>
            <w:tcW w:w="17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184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202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w:t>
            </w:r>
          </w:p>
        </w:tc>
        <w:tc>
          <w:tcPr>
            <w:tcW w:w="20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0,56</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1,7</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28</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0,59</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1,6</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23</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1,7</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24</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0,62</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14</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30</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0,49</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1,3</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30</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0,37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1,1</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0,33</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0,92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lastRenderedPageBreak/>
              <w:t>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 </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 </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0,169</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0,955</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38</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150</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0,101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0,839</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8</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40</w:t>
            </w:r>
          </w:p>
        </w:tc>
      </w:tr>
      <w:tr w:rsidR="00FA4956" w:rsidRPr="00EB6EF0" w:rsidTr="00EB6EF0">
        <w:trPr>
          <w:trHeight w:val="315"/>
        </w:trPr>
        <w:tc>
          <w:tcPr>
            <w:tcW w:w="2600" w:type="dxa"/>
            <w:gridSpan w:val="2"/>
            <w:noWrap/>
          </w:tcPr>
          <w:p w:rsidR="00FA4956" w:rsidRPr="00EB6EF0" w:rsidRDefault="00FA4956" w:rsidP="00EB6EF0">
            <w:pPr>
              <w:spacing w:line="240" w:lineRule="auto"/>
              <w:jc w:val="left"/>
              <w:rPr>
                <w:rFonts w:ascii="Calibri" w:hAnsi="Calibri"/>
                <w:b/>
                <w:bCs/>
                <w:sz w:val="20"/>
                <w:szCs w:val="20"/>
                <w:lang w:eastAsia="ja-JP"/>
              </w:rPr>
            </w:pPr>
            <w:r w:rsidRPr="00EB6EF0">
              <w:rPr>
                <w:rFonts w:ascii="Calibri" w:hAnsi="Calibri"/>
                <w:b/>
                <w:bCs/>
                <w:sz w:val="20"/>
                <w:szCs w:val="20"/>
                <w:lang w:eastAsia="ja-JP"/>
              </w:rPr>
              <w:t>B Cells (CD19)</w:t>
            </w:r>
          </w:p>
        </w:tc>
        <w:tc>
          <w:tcPr>
            <w:tcW w:w="1780" w:type="dxa"/>
            <w:noWrap/>
          </w:tcPr>
          <w:p w:rsidR="00FA4956" w:rsidRPr="00EB6EF0" w:rsidRDefault="00FA4956" w:rsidP="00EB6EF0">
            <w:pPr>
              <w:spacing w:line="240" w:lineRule="auto"/>
              <w:jc w:val="left"/>
              <w:rPr>
                <w:rFonts w:ascii="Calibri" w:hAnsi="Calibri"/>
                <w:sz w:val="20"/>
                <w:szCs w:val="20"/>
                <w:lang w:eastAsia="ja-JP"/>
              </w:rPr>
            </w:pPr>
          </w:p>
        </w:tc>
        <w:tc>
          <w:tcPr>
            <w:tcW w:w="1840" w:type="dxa"/>
            <w:noWrap/>
          </w:tcPr>
          <w:p w:rsidR="00FA4956" w:rsidRPr="00EB6EF0" w:rsidRDefault="00FA4956" w:rsidP="00EB6EF0">
            <w:pPr>
              <w:spacing w:line="240" w:lineRule="auto"/>
              <w:jc w:val="left"/>
              <w:rPr>
                <w:rFonts w:ascii="Calibri" w:hAnsi="Calibri"/>
                <w:sz w:val="20"/>
                <w:szCs w:val="20"/>
                <w:lang w:eastAsia="ja-JP"/>
              </w:rPr>
            </w:pPr>
          </w:p>
        </w:tc>
        <w:tc>
          <w:tcPr>
            <w:tcW w:w="2020" w:type="dxa"/>
            <w:noWrap/>
          </w:tcPr>
          <w:p w:rsidR="00FA4956" w:rsidRPr="00EB6EF0" w:rsidRDefault="00FA4956" w:rsidP="00EB6EF0">
            <w:pPr>
              <w:spacing w:line="240" w:lineRule="auto"/>
              <w:jc w:val="left"/>
              <w:rPr>
                <w:rFonts w:ascii="Calibri" w:hAnsi="Calibri"/>
                <w:sz w:val="20"/>
                <w:szCs w:val="20"/>
                <w:lang w:eastAsia="ja-JP"/>
              </w:rPr>
            </w:pPr>
          </w:p>
        </w:tc>
        <w:tc>
          <w:tcPr>
            <w:tcW w:w="2080" w:type="dxa"/>
            <w:noWrap/>
          </w:tcPr>
          <w:p w:rsidR="00FA4956" w:rsidRPr="00EB6EF0" w:rsidRDefault="00FA4956" w:rsidP="00EB6EF0">
            <w:pPr>
              <w:spacing w:line="240" w:lineRule="auto"/>
              <w:jc w:val="left"/>
              <w:rPr>
                <w:rFonts w:ascii="Calibri" w:hAnsi="Calibri"/>
                <w:sz w:val="20"/>
                <w:szCs w:val="20"/>
                <w:lang w:eastAsia="ja-JP"/>
              </w:rPr>
            </w:pPr>
          </w:p>
        </w:tc>
      </w:tr>
      <w:tr w:rsidR="00FA4956" w:rsidRPr="00EB6EF0" w:rsidTr="00EB6EF0">
        <w:trPr>
          <w:trHeight w:val="330"/>
        </w:trPr>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od (roky)</w:t>
            </w:r>
          </w:p>
        </w:tc>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do (roky)</w:t>
            </w:r>
          </w:p>
        </w:tc>
        <w:tc>
          <w:tcPr>
            <w:tcW w:w="17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184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202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w:t>
            </w:r>
          </w:p>
        </w:tc>
        <w:tc>
          <w:tcPr>
            <w:tcW w:w="20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0,3</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32</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0,43</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11</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41</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0,61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2,6</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14</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0,72</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2,6</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0,39</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1,4</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14</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33</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0,86</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0,57</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23</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0,099</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0,527</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22</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150</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0,031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0,409</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20</w:t>
            </w:r>
          </w:p>
        </w:tc>
      </w:tr>
      <w:tr w:rsidR="00FA4956" w:rsidRPr="00EB6EF0" w:rsidTr="00EB6EF0">
        <w:trPr>
          <w:trHeight w:val="315"/>
        </w:trPr>
        <w:tc>
          <w:tcPr>
            <w:tcW w:w="4380" w:type="dxa"/>
            <w:gridSpan w:val="3"/>
            <w:noWrap/>
          </w:tcPr>
          <w:p w:rsidR="00FA4956" w:rsidRPr="00EB6EF0" w:rsidRDefault="00FA4956" w:rsidP="00EB6EF0">
            <w:pPr>
              <w:spacing w:line="240" w:lineRule="auto"/>
              <w:jc w:val="left"/>
              <w:rPr>
                <w:rFonts w:ascii="Calibri" w:hAnsi="Calibri"/>
                <w:b/>
                <w:bCs/>
                <w:sz w:val="20"/>
                <w:szCs w:val="20"/>
                <w:lang w:eastAsia="ja-JP"/>
              </w:rPr>
            </w:pPr>
            <w:r w:rsidRPr="00EB6EF0">
              <w:rPr>
                <w:rFonts w:ascii="Calibri" w:hAnsi="Calibri"/>
                <w:b/>
                <w:bCs/>
                <w:sz w:val="20"/>
                <w:szCs w:val="20"/>
                <w:lang w:eastAsia="ja-JP"/>
              </w:rPr>
              <w:t>Natural Killer (CD16+CD56+)</w:t>
            </w:r>
          </w:p>
        </w:tc>
        <w:tc>
          <w:tcPr>
            <w:tcW w:w="1840" w:type="dxa"/>
            <w:noWrap/>
          </w:tcPr>
          <w:p w:rsidR="00FA4956" w:rsidRPr="00EB6EF0" w:rsidRDefault="00FA4956" w:rsidP="00EB6EF0">
            <w:pPr>
              <w:spacing w:line="240" w:lineRule="auto"/>
              <w:jc w:val="left"/>
              <w:rPr>
                <w:rFonts w:ascii="Calibri" w:hAnsi="Calibri"/>
                <w:sz w:val="20"/>
                <w:szCs w:val="20"/>
                <w:lang w:eastAsia="ja-JP"/>
              </w:rPr>
            </w:pPr>
          </w:p>
        </w:tc>
        <w:tc>
          <w:tcPr>
            <w:tcW w:w="2020" w:type="dxa"/>
            <w:noWrap/>
          </w:tcPr>
          <w:p w:rsidR="00FA4956" w:rsidRPr="00EB6EF0" w:rsidRDefault="00FA4956" w:rsidP="00EB6EF0">
            <w:pPr>
              <w:spacing w:line="240" w:lineRule="auto"/>
              <w:jc w:val="left"/>
              <w:rPr>
                <w:rFonts w:ascii="Calibri" w:hAnsi="Calibri"/>
                <w:sz w:val="20"/>
                <w:szCs w:val="20"/>
                <w:lang w:eastAsia="ja-JP"/>
              </w:rPr>
            </w:pPr>
          </w:p>
        </w:tc>
        <w:tc>
          <w:tcPr>
            <w:tcW w:w="2080" w:type="dxa"/>
            <w:noWrap/>
          </w:tcPr>
          <w:p w:rsidR="00FA4956" w:rsidRPr="00EB6EF0" w:rsidRDefault="00FA4956" w:rsidP="00EB6EF0">
            <w:pPr>
              <w:spacing w:line="240" w:lineRule="auto"/>
              <w:jc w:val="left"/>
              <w:rPr>
                <w:rFonts w:ascii="Calibri" w:hAnsi="Calibri"/>
                <w:sz w:val="20"/>
                <w:szCs w:val="20"/>
                <w:lang w:eastAsia="ja-JP"/>
              </w:rPr>
            </w:pPr>
          </w:p>
        </w:tc>
      </w:tr>
      <w:tr w:rsidR="00FA4956" w:rsidRPr="00EB6EF0" w:rsidTr="00EB6EF0">
        <w:trPr>
          <w:trHeight w:val="330"/>
        </w:trPr>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od (roky)</w:t>
            </w:r>
          </w:p>
        </w:tc>
        <w:tc>
          <w:tcPr>
            <w:tcW w:w="130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Věk do (roky)</w:t>
            </w:r>
          </w:p>
        </w:tc>
        <w:tc>
          <w:tcPr>
            <w:tcW w:w="17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184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(x10</w:t>
            </w:r>
            <w:r w:rsidRPr="00EB6EF0">
              <w:rPr>
                <w:rFonts w:ascii="Calibri" w:hAnsi="Calibri"/>
                <w:sz w:val="20"/>
                <w:szCs w:val="20"/>
                <w:vertAlign w:val="superscript"/>
                <w:lang w:eastAsia="ja-JP"/>
              </w:rPr>
              <w:t>9</w:t>
            </w:r>
            <w:r w:rsidRPr="00EB6EF0">
              <w:rPr>
                <w:rFonts w:ascii="Calibri" w:hAnsi="Calibri"/>
                <w:sz w:val="20"/>
                <w:szCs w:val="20"/>
                <w:lang w:eastAsia="ja-JP"/>
              </w:rPr>
              <w:t>/L)</w:t>
            </w:r>
          </w:p>
        </w:tc>
        <w:tc>
          <w:tcPr>
            <w:tcW w:w="202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Minimum (%)</w:t>
            </w:r>
          </w:p>
        </w:tc>
        <w:tc>
          <w:tcPr>
            <w:tcW w:w="2080" w:type="dxa"/>
            <w:noWrap/>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Maximum (%)</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1,1</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0,25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0,83</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14</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0,16</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0,95</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 </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 </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0,18</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0,92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 </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 </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0,13</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0,72</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0,48</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4</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12</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0,07</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0,48</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22</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18</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55</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0,101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0,678</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27</w:t>
            </w:r>
          </w:p>
        </w:tc>
      </w:tr>
      <w:tr w:rsidR="00FA4956" w:rsidRPr="00EB6EF0" w:rsidTr="00EB6EF0">
        <w:trPr>
          <w:trHeight w:val="300"/>
        </w:trPr>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55</w:t>
            </w:r>
          </w:p>
        </w:tc>
        <w:tc>
          <w:tcPr>
            <w:tcW w:w="130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150</w:t>
            </w:r>
          </w:p>
        </w:tc>
        <w:tc>
          <w:tcPr>
            <w:tcW w:w="17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0,11</w:t>
            </w:r>
          </w:p>
        </w:tc>
        <w:tc>
          <w:tcPr>
            <w:tcW w:w="184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0,657</w:t>
            </w:r>
          </w:p>
        </w:tc>
        <w:tc>
          <w:tcPr>
            <w:tcW w:w="202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6</w:t>
            </w:r>
          </w:p>
        </w:tc>
        <w:tc>
          <w:tcPr>
            <w:tcW w:w="2080" w:type="dxa"/>
          </w:tcPr>
          <w:p w:rsidR="00FA4956" w:rsidRPr="00EB6EF0" w:rsidRDefault="00FA4956" w:rsidP="00EB6EF0">
            <w:pPr>
              <w:spacing w:line="240" w:lineRule="auto"/>
              <w:jc w:val="left"/>
              <w:rPr>
                <w:rFonts w:ascii="Calibri" w:hAnsi="Calibri"/>
                <w:sz w:val="20"/>
                <w:szCs w:val="20"/>
                <w:lang w:eastAsia="ja-JP"/>
              </w:rPr>
            </w:pPr>
            <w:r w:rsidRPr="00EB6EF0">
              <w:rPr>
                <w:rFonts w:ascii="Calibri" w:hAnsi="Calibri"/>
                <w:sz w:val="20"/>
                <w:szCs w:val="20"/>
                <w:lang w:eastAsia="ja-JP"/>
              </w:rPr>
              <w:t>35</w:t>
            </w:r>
          </w:p>
        </w:tc>
      </w:tr>
    </w:tbl>
    <w:p w:rsidR="0070149D" w:rsidRDefault="0070149D"/>
    <w:p w:rsidR="00F119CE" w:rsidRDefault="00F119CE" w:rsidP="00301938">
      <w:pPr>
        <w:pStyle w:val="Nadpis1"/>
        <w:numPr>
          <w:ilvl w:val="0"/>
          <w:numId w:val="6"/>
        </w:numPr>
      </w:pPr>
      <w:bookmarkStart w:id="18" w:name="_Toc151990036"/>
      <w:r>
        <w:t>Manuál pro odběr primárních vzorků</w:t>
      </w:r>
      <w:bookmarkEnd w:id="18"/>
    </w:p>
    <w:p w:rsidR="00F119CE" w:rsidRDefault="00F119CE" w:rsidP="00A66324">
      <w:pPr>
        <w:pStyle w:val="Zkladntext"/>
      </w:pPr>
      <w:r>
        <w:t>Pracoviště a externí pracovníci provádějící přípravu pacienta nebo odběry vzorku mají být seznámeni s touto příručkou pro odběry primárních vzorků. Laboratorní příručka</w:t>
      </w:r>
      <w:r w:rsidRPr="00A66324">
        <w:t xml:space="preserve"> </w:t>
      </w:r>
      <w:r>
        <w:t xml:space="preserve">je trvale k dispozici v elektronické podobě na </w:t>
      </w:r>
      <w:r w:rsidR="0066516F">
        <w:t xml:space="preserve">intranetu FN Motol, na </w:t>
      </w:r>
      <w:hyperlink r:id="rId18" w:history="1">
        <w:r w:rsidRPr="00A66324">
          <w:t>http://clip.lf2.cuni.cz/</w:t>
        </w:r>
      </w:hyperlink>
      <w:r w:rsidRPr="00A66324">
        <w:t xml:space="preserve"> </w:t>
      </w:r>
      <w:r>
        <w:t xml:space="preserve">nebo </w:t>
      </w:r>
      <w:r w:rsidR="00680E4D">
        <w:t xml:space="preserve">v </w:t>
      </w:r>
      <w:r>
        <w:t>papírové podobě u vedoucího laboratoře. Rozsah vyšetření prováděných v laboratoři je průběžně aktualizován v souladu s </w:t>
      </w:r>
      <w:r w:rsidR="00F27E83">
        <w:t xml:space="preserve">rozvojem medicínských znalostí </w:t>
      </w:r>
      <w:r>
        <w:t>a formou nabídky laboratorních vyšetření dáván na vědomí svým klinickým partnerům (lůžkovým i ambulantním zařízením), spolu s</w:t>
      </w:r>
      <w:r w:rsidRPr="00A66324">
        <w:t xml:space="preserve"> </w:t>
      </w:r>
      <w:r>
        <w:t>požadavky na způsob odběru biologického materiálu.</w:t>
      </w:r>
    </w:p>
    <w:p w:rsidR="00F119CE" w:rsidRDefault="00F119CE" w:rsidP="00A66324">
      <w:pPr>
        <w:pStyle w:val="Zkladntext"/>
      </w:pPr>
      <w:r>
        <w:lastRenderedPageBreak/>
        <w:t xml:space="preserve">Laboratoř přijímá vzorky krve, kostní dřeně, měkkých tkání, mozkomíšního moku, bronchoalveolární laváže a výpotky. Biologický materiál je odesílán do </w:t>
      </w:r>
      <w:r w:rsidR="00436E71">
        <w:t>l</w:t>
      </w:r>
      <w:r w:rsidR="002F5C00">
        <w:t xml:space="preserve">aboratoře CLIP </w:t>
      </w:r>
      <w:r w:rsidR="0066516F">
        <w:t>–</w:t>
      </w:r>
      <w:r w:rsidR="002F5C00">
        <w:t xml:space="preserve"> </w:t>
      </w:r>
      <w:r w:rsidR="0066516F">
        <w:t>c</w:t>
      </w:r>
      <w:r w:rsidRPr="00A66324">
        <w:t>ytometrie</w:t>
      </w:r>
      <w:r w:rsidR="0066516F">
        <w:t>,</w:t>
      </w:r>
      <w:r w:rsidRPr="00A66324">
        <w:t xml:space="preserve"> umístěné v budově nové onkologie a radioterapie, 2. patře, dveře 417</w:t>
      </w:r>
      <w:r w:rsidR="0066516F">
        <w:t>,</w:t>
      </w:r>
      <w:r w:rsidRPr="00A66324">
        <w:t xml:space="preserve"> </w:t>
      </w:r>
      <w:r>
        <w:t>a je doprovázen žádankou.</w:t>
      </w:r>
    </w:p>
    <w:p w:rsidR="00261340" w:rsidRDefault="00261340" w:rsidP="00A66324">
      <w:pPr>
        <w:pStyle w:val="Zkladntext"/>
      </w:pPr>
    </w:p>
    <w:p w:rsidR="00F119CE" w:rsidRDefault="00F119CE" w:rsidP="00301938">
      <w:pPr>
        <w:pStyle w:val="Nadpis1"/>
        <w:numPr>
          <w:ilvl w:val="1"/>
          <w:numId w:val="6"/>
        </w:numPr>
      </w:pPr>
      <w:bookmarkStart w:id="19" w:name="_Toc151990037"/>
      <w:r>
        <w:t>Žádanky (indikace) na vyšetření</w:t>
      </w:r>
      <w:r w:rsidR="001B12A3">
        <w:t xml:space="preserve"> (viz webové stránky CLIP, sekce </w:t>
      </w:r>
      <w:r w:rsidR="00D34BCA">
        <w:t xml:space="preserve">Diagnostika - </w:t>
      </w:r>
      <w:r w:rsidR="001B12A3">
        <w:t>Dokumenty)</w:t>
      </w:r>
      <w:bookmarkEnd w:id="19"/>
    </w:p>
    <w:p w:rsidR="00F119CE" w:rsidRDefault="00F119CE">
      <w:pPr>
        <w:spacing w:line="240" w:lineRule="auto"/>
        <w:ind w:left="360"/>
      </w:pPr>
      <w:r>
        <w:t>Vzorky jsou přijímány pouze tehdy, mají-li řádnou žádanku s náležitými údaji:</w:t>
      </w:r>
    </w:p>
    <w:p w:rsidR="00F119CE" w:rsidRDefault="00F119CE">
      <w:pPr>
        <w:spacing w:line="240" w:lineRule="auto"/>
        <w:ind w:left="360"/>
      </w:pPr>
    </w:p>
    <w:p w:rsidR="00F119CE" w:rsidRPr="00B06417" w:rsidRDefault="00F119CE" w:rsidP="000A6B4A">
      <w:pPr>
        <w:rPr>
          <w:u w:val="single"/>
        </w:rPr>
      </w:pPr>
      <w:r w:rsidRPr="00B06417">
        <w:rPr>
          <w:rStyle w:val="Nadpis3Char"/>
          <w:b w:val="0"/>
          <w:u w:val="single"/>
        </w:rPr>
        <w:t>Základní identifikační znaky požadované na žádance</w:t>
      </w:r>
      <w:r w:rsidRPr="00B06417">
        <w:rPr>
          <w:u w:val="single"/>
        </w:rPr>
        <w:t>:</w:t>
      </w:r>
    </w:p>
    <w:p w:rsidR="00F119CE" w:rsidRDefault="00F119CE" w:rsidP="00301938">
      <w:pPr>
        <w:numPr>
          <w:ilvl w:val="1"/>
          <w:numId w:val="4"/>
        </w:numPr>
        <w:ind w:left="1786" w:hanging="357"/>
      </w:pPr>
      <w:r>
        <w:t>příjmení, jméno pacienta</w:t>
      </w:r>
      <w:r w:rsidR="0066516F">
        <w:t>, pohlaví</w:t>
      </w:r>
    </w:p>
    <w:p w:rsidR="00F119CE" w:rsidRDefault="00F119CE" w:rsidP="00301938">
      <w:pPr>
        <w:numPr>
          <w:ilvl w:val="1"/>
          <w:numId w:val="4"/>
        </w:numPr>
        <w:ind w:left="1786" w:hanging="357"/>
        <w:jc w:val="left"/>
      </w:pPr>
      <w:r>
        <w:t xml:space="preserve">rodné číslo pacienta (číslo pojištěnce) </w:t>
      </w:r>
    </w:p>
    <w:p w:rsidR="00F119CE" w:rsidRDefault="00F119CE" w:rsidP="00301938">
      <w:pPr>
        <w:numPr>
          <w:ilvl w:val="1"/>
          <w:numId w:val="4"/>
        </w:numPr>
        <w:ind w:left="1786" w:hanging="357"/>
        <w:jc w:val="left"/>
      </w:pPr>
      <w:r>
        <w:t>kód pojišťovny pacienta</w:t>
      </w:r>
    </w:p>
    <w:p w:rsidR="00F119CE" w:rsidRDefault="00F119CE" w:rsidP="00301938">
      <w:pPr>
        <w:numPr>
          <w:ilvl w:val="1"/>
          <w:numId w:val="4"/>
        </w:numPr>
        <w:ind w:left="1786" w:hanging="357"/>
        <w:jc w:val="left"/>
      </w:pPr>
      <w:r>
        <w:t>základní a eventuálně další diagnózy pacienta</w:t>
      </w:r>
    </w:p>
    <w:p w:rsidR="001963AE" w:rsidRDefault="00F119CE" w:rsidP="00301938">
      <w:pPr>
        <w:numPr>
          <w:ilvl w:val="1"/>
          <w:numId w:val="4"/>
        </w:numPr>
        <w:ind w:left="1786" w:hanging="357"/>
        <w:jc w:val="left"/>
      </w:pPr>
      <w:r>
        <w:t>datum a čas odběru</w:t>
      </w:r>
      <w:r w:rsidR="00680E4D">
        <w:t xml:space="preserve"> (</w:t>
      </w:r>
      <w:r w:rsidR="001963AE">
        <w:t>čas odběru se udává pouze u mozkomíšního moku</w:t>
      </w:r>
      <w:r w:rsidR="00680E4D">
        <w:t>)</w:t>
      </w:r>
    </w:p>
    <w:p w:rsidR="001963AE" w:rsidRDefault="00047AE8" w:rsidP="00301938">
      <w:pPr>
        <w:numPr>
          <w:ilvl w:val="1"/>
          <w:numId w:val="4"/>
        </w:numPr>
        <w:ind w:left="1786" w:hanging="357"/>
        <w:jc w:val="left"/>
      </w:pPr>
      <w:r>
        <w:t xml:space="preserve">datum a čas </w:t>
      </w:r>
      <w:r w:rsidR="00502E4C">
        <w:t>přijetí vzorku</w:t>
      </w:r>
      <w:r>
        <w:t xml:space="preserve"> do laboratoře</w:t>
      </w:r>
      <w:r w:rsidR="00680E4D">
        <w:t xml:space="preserve"> (</w:t>
      </w:r>
      <w:r w:rsidR="001963AE">
        <w:t>čas přijetí se udává pouze u mozkomíšního moku</w:t>
      </w:r>
      <w:r w:rsidR="00680E4D">
        <w:t>)</w:t>
      </w:r>
    </w:p>
    <w:p w:rsidR="00F119CE" w:rsidRDefault="00F119CE" w:rsidP="00301938">
      <w:pPr>
        <w:numPr>
          <w:ilvl w:val="1"/>
          <w:numId w:val="4"/>
        </w:numPr>
        <w:ind w:left="1786" w:hanging="357"/>
        <w:jc w:val="left"/>
      </w:pPr>
      <w:r>
        <w:t>identifikace zadavatele – název zařízení, oddělení, jméno lékaře, IČP, odbornost</w:t>
      </w:r>
    </w:p>
    <w:p w:rsidR="00F119CE" w:rsidRDefault="00F119CE" w:rsidP="00301938">
      <w:pPr>
        <w:numPr>
          <w:ilvl w:val="1"/>
          <w:numId w:val="4"/>
        </w:numPr>
        <w:ind w:left="1786" w:hanging="357"/>
        <w:jc w:val="left"/>
      </w:pPr>
      <w:r>
        <w:t>kontakt na zadavatele – adresa, telefon – pokud není na razítku</w:t>
      </w:r>
    </w:p>
    <w:p w:rsidR="00F119CE" w:rsidRDefault="00F119CE" w:rsidP="00301938">
      <w:pPr>
        <w:numPr>
          <w:ilvl w:val="1"/>
          <w:numId w:val="4"/>
        </w:numPr>
        <w:ind w:left="1786" w:hanging="357"/>
        <w:jc w:val="left"/>
      </w:pPr>
      <w:r>
        <w:t xml:space="preserve">vypsaná nebo zaškrtnutá požadovaná vyšetření, vyšetření je indikováno lékařem laboratoře, vyplývá z nalezených </w:t>
      </w:r>
      <w:r w:rsidR="00CC79B3">
        <w:t xml:space="preserve"> </w:t>
      </w:r>
      <w:r>
        <w:t>leukocytárních</w:t>
      </w:r>
      <w:r w:rsidR="00CC79B3">
        <w:t xml:space="preserve"> </w:t>
      </w:r>
      <w:r>
        <w:t xml:space="preserve"> populací každého jednotlivého pacienta </w:t>
      </w:r>
    </w:p>
    <w:p w:rsidR="000A6B4A" w:rsidRDefault="00F119CE" w:rsidP="00301938">
      <w:pPr>
        <w:numPr>
          <w:ilvl w:val="1"/>
          <w:numId w:val="4"/>
        </w:numPr>
        <w:ind w:left="1786" w:hanging="357"/>
        <w:jc w:val="left"/>
      </w:pPr>
      <w:r>
        <w:t xml:space="preserve">druh biologického materiálu </w:t>
      </w:r>
    </w:p>
    <w:p w:rsidR="00F119CE" w:rsidRDefault="00F119CE" w:rsidP="000A6B4A">
      <w:pPr>
        <w:jc w:val="left"/>
      </w:pPr>
      <w:r>
        <w:t>Nepovinné</w:t>
      </w:r>
      <w:r w:rsidR="00680E4D">
        <w:t xml:space="preserve"> </w:t>
      </w:r>
      <w:r>
        <w:t>údaje:</w:t>
      </w:r>
    </w:p>
    <w:p w:rsidR="00F119CE" w:rsidRDefault="00680E4D" w:rsidP="00301938">
      <w:pPr>
        <w:numPr>
          <w:ilvl w:val="1"/>
          <w:numId w:val="4"/>
        </w:numPr>
        <w:jc w:val="left"/>
      </w:pPr>
      <w:r>
        <w:t xml:space="preserve">na </w:t>
      </w:r>
      <w:r w:rsidR="00F119CE">
        <w:t>žádance lze uvést doplňující klinické informace týkající se pacienta a vyšetření (pro interpretační účely)</w:t>
      </w:r>
      <w:r w:rsidR="001963AE">
        <w:t xml:space="preserve"> např.: časový bod odběru v průběhu léčby</w:t>
      </w:r>
    </w:p>
    <w:p w:rsidR="00F119CE" w:rsidRDefault="00680E4D" w:rsidP="00301938">
      <w:pPr>
        <w:numPr>
          <w:ilvl w:val="1"/>
          <w:numId w:val="4"/>
        </w:numPr>
        <w:suppressAutoHyphens/>
      </w:pPr>
      <w:r>
        <w:t xml:space="preserve">nezbytné </w:t>
      </w:r>
      <w:r w:rsidR="00F119CE">
        <w:t>je na žádance zřetelně uvést telefonní číslo pro případné upřesnění</w:t>
      </w:r>
    </w:p>
    <w:p w:rsidR="000A6B4A" w:rsidRDefault="000A6B4A" w:rsidP="000A6B4A">
      <w:pPr>
        <w:suppressAutoHyphens/>
        <w:ind w:left="1428"/>
      </w:pPr>
    </w:p>
    <w:p w:rsidR="00F119CE" w:rsidRDefault="00F119CE" w:rsidP="000A6B4A">
      <w:r>
        <w:t>Jinou než vlastní žádanku laboratoře (např. Výměnný list) přijme laboratoř ke zpracování tehdy, splňuje-li žádanka veškeré náležitosti zmiňované v laboratorní příručce a jsou-li na ní jednoznačně identifikovatelná jednotlivá vyšetř</w:t>
      </w:r>
      <w:r w:rsidR="000A6B4A">
        <w:t>ení, která má laboratoř provést.</w:t>
      </w:r>
    </w:p>
    <w:p w:rsidR="000A6B4A" w:rsidRDefault="000A6B4A" w:rsidP="000A6B4A"/>
    <w:p w:rsidR="00B11F19" w:rsidRDefault="00F119CE" w:rsidP="000A6B4A">
      <w:r>
        <w:t>U cizinců je nutné uvedení čísla pojistky</w:t>
      </w:r>
      <w:r w:rsidR="0066516F">
        <w:t xml:space="preserve">, </w:t>
      </w:r>
      <w:r>
        <w:t>datum narození</w:t>
      </w:r>
      <w:r w:rsidR="0066516F">
        <w:t xml:space="preserve"> a pohlaví</w:t>
      </w:r>
      <w:r>
        <w:t xml:space="preserve">, u azylantů též číslo povolení </w:t>
      </w:r>
    </w:p>
    <w:p w:rsidR="00F119CE" w:rsidRDefault="00F119CE" w:rsidP="000A6B4A">
      <w:r>
        <w:t>k pobytu.</w:t>
      </w:r>
    </w:p>
    <w:p w:rsidR="000A6B4A" w:rsidRDefault="000A6B4A" w:rsidP="000A6B4A"/>
    <w:p w:rsidR="00F119CE" w:rsidRDefault="00F119CE" w:rsidP="000A6B4A">
      <w:pPr>
        <w:rPr>
          <w:color w:val="000000"/>
        </w:rPr>
      </w:pPr>
      <w:r>
        <w:t>Požadavkové listy (žádanky) jsou archivovány po dobu minimáln</w:t>
      </w:r>
      <w:r>
        <w:rPr>
          <w:color w:val="000000"/>
        </w:rPr>
        <w:t>ě 5 let.</w:t>
      </w:r>
    </w:p>
    <w:p w:rsidR="000A6B4A" w:rsidRDefault="000A6B4A" w:rsidP="000A6B4A">
      <w:pPr>
        <w:rPr>
          <w:color w:val="000000"/>
        </w:rPr>
      </w:pPr>
    </w:p>
    <w:p w:rsidR="004364ED" w:rsidRDefault="00F119CE" w:rsidP="000A6B4A">
      <w:r>
        <w:t>P</w:t>
      </w:r>
      <w:r w:rsidR="00B11F19">
        <w:t xml:space="preserve">o přezkoumání údajů na žádance a </w:t>
      </w:r>
      <w:r>
        <w:t>primárním vzorku a</w:t>
      </w:r>
      <w:r w:rsidR="00B11F19">
        <w:t xml:space="preserve"> vizuální kontrole jeho kvality</w:t>
      </w:r>
      <w:r>
        <w:t xml:space="preserve"> je vzorek </w:t>
      </w:r>
      <w:r w:rsidR="004364ED">
        <w:t xml:space="preserve"> </w:t>
      </w:r>
    </w:p>
    <w:p w:rsidR="00F119CE" w:rsidRDefault="00F119CE" w:rsidP="000A6B4A">
      <w:r>
        <w:t>převzat a zaevidován pracovníkem laboratoře.</w:t>
      </w:r>
    </w:p>
    <w:p w:rsidR="000A6B4A" w:rsidRDefault="000A6B4A" w:rsidP="000A6B4A"/>
    <w:p w:rsidR="004364ED" w:rsidRDefault="00F119CE" w:rsidP="000A6B4A">
      <w:r>
        <w:t xml:space="preserve">Požadavky na odběr primárního vzorku jsou koncipovány tak, aby odebírané množství materiálu </w:t>
      </w:r>
    </w:p>
    <w:p w:rsidR="004364ED" w:rsidRDefault="00F119CE" w:rsidP="000A6B4A">
      <w:r>
        <w:t>bylo co nejmenší</w:t>
      </w:r>
      <w:r w:rsidR="0066516F">
        <w:t>,</w:t>
      </w:r>
      <w:r>
        <w:t xml:space="preserve"> a aby nebyly zbytečně odebírány násobně tytéž druhy vzorků. Koncepce </w:t>
      </w:r>
    </w:p>
    <w:p w:rsidR="00F119CE" w:rsidRDefault="00F119CE" w:rsidP="000A6B4A">
      <w:r>
        <w:t>žádanky zajišťuje, aby administrativní úkon při jejím vyplňování byl co nejjednodušší.</w:t>
      </w:r>
    </w:p>
    <w:p w:rsidR="00F119CE" w:rsidRDefault="00F119CE" w:rsidP="00301938">
      <w:pPr>
        <w:pStyle w:val="Nadpis1"/>
        <w:numPr>
          <w:ilvl w:val="1"/>
          <w:numId w:val="6"/>
        </w:numPr>
      </w:pPr>
      <w:r>
        <w:t xml:space="preserve"> </w:t>
      </w:r>
      <w:bookmarkStart w:id="20" w:name="_Toc151990038"/>
      <w:r>
        <w:t>Používaný odběrový systém</w:t>
      </w:r>
      <w:bookmarkEnd w:id="20"/>
    </w:p>
    <w:p w:rsidR="00F119CE" w:rsidRDefault="00F119CE">
      <w:r>
        <w:rPr>
          <w:u w:val="single"/>
        </w:rPr>
        <w:t>Periferní krev</w:t>
      </w:r>
      <w:r>
        <w:t xml:space="preserve">: nesrážlivá krev do zkumavek s </w:t>
      </w:r>
      <w:r w:rsidR="001963AE">
        <w:t>K</w:t>
      </w:r>
      <w:r w:rsidR="001963AE">
        <w:rPr>
          <w:vertAlign w:val="subscript"/>
        </w:rPr>
        <w:t>3</w:t>
      </w:r>
      <w:r w:rsidR="001963AE">
        <w:t xml:space="preserve"> </w:t>
      </w:r>
      <w:r>
        <w:t>EDTA</w:t>
      </w:r>
      <w:r w:rsidR="001963AE">
        <w:t xml:space="preserve"> nebo K</w:t>
      </w:r>
      <w:r w:rsidR="001963AE">
        <w:rPr>
          <w:vertAlign w:val="subscript"/>
        </w:rPr>
        <w:t>2</w:t>
      </w:r>
      <w:r w:rsidR="001963AE">
        <w:t xml:space="preserve"> EDTA</w:t>
      </w:r>
      <w:r>
        <w:t xml:space="preserve"> (alternativně lze přijmout i zkumavky s protisrážlivými činidly Na3Citrát, heparin či roztok ACD) běžně používaných ve FN Motol pro hematologická vyšetření.</w:t>
      </w:r>
      <w:r w:rsidR="001963AE">
        <w:t xml:space="preserve"> Pro externí zadavatele platí</w:t>
      </w:r>
      <w:r w:rsidR="00BC015A">
        <w:t xml:space="preserve">, </w:t>
      </w:r>
      <w:r w:rsidR="001963AE">
        <w:t xml:space="preserve">aby materiál byl odebrán do zkumavky s protisrážlivým činidlem viz  </w:t>
      </w:r>
      <w:r w:rsidR="00761D9C">
        <w:t>„p</w:t>
      </w:r>
      <w:r w:rsidR="001963AE">
        <w:t>eriferní krev</w:t>
      </w:r>
      <w:r w:rsidR="00761D9C">
        <w:t>“</w:t>
      </w:r>
      <w:r w:rsidR="001963AE">
        <w:t>.</w:t>
      </w:r>
      <w:r>
        <w:t xml:space="preserve"> Minimální objem 1,0 ml, optimálně &gt;</w:t>
      </w:r>
      <w:r w:rsidR="00955684">
        <w:t xml:space="preserve"> </w:t>
      </w:r>
      <w:r>
        <w:t>2 ml.</w:t>
      </w:r>
    </w:p>
    <w:p w:rsidR="00F119CE" w:rsidRDefault="00F119CE">
      <w:r>
        <w:rPr>
          <w:u w:val="single"/>
        </w:rPr>
        <w:t>Kostní dřeň</w:t>
      </w:r>
      <w:r>
        <w:t>: aspirát z punkce, zkumavky totožné jako pro periferní krev.</w:t>
      </w:r>
    </w:p>
    <w:p w:rsidR="00F119CE" w:rsidRDefault="00F119CE">
      <w:r>
        <w:rPr>
          <w:u w:val="single"/>
        </w:rPr>
        <w:t>Mozkomíšní mok</w:t>
      </w:r>
      <w:r>
        <w:t>: minimální objem 500 mikrolitrů, zkumavky totožné jako pro periferní krev.</w:t>
      </w:r>
    </w:p>
    <w:p w:rsidR="00F119CE" w:rsidRDefault="00F119CE">
      <w:r>
        <w:rPr>
          <w:u w:val="single"/>
        </w:rPr>
        <w:t>Ostatní biologický materiál</w:t>
      </w:r>
      <w:r>
        <w:t>: dle dohody s laboratoří.</w:t>
      </w:r>
    </w:p>
    <w:p w:rsidR="00F119CE" w:rsidRPr="00B06417" w:rsidRDefault="00F119CE" w:rsidP="009742E3">
      <w:pPr>
        <w:spacing w:line="240" w:lineRule="auto"/>
        <w:rPr>
          <w:b/>
          <w:bCs/>
          <w:u w:val="single"/>
        </w:rPr>
      </w:pPr>
      <w:r w:rsidRPr="00B06417">
        <w:rPr>
          <w:b/>
          <w:bCs/>
          <w:u w:val="single"/>
        </w:rPr>
        <w:t>Krev nesmí být odebrána do zkumavky bez protisrážlivého činidla.</w:t>
      </w:r>
    </w:p>
    <w:p w:rsidR="009742E3" w:rsidRDefault="009742E3" w:rsidP="009742E3">
      <w:pPr>
        <w:spacing w:line="240" w:lineRule="auto"/>
        <w:rPr>
          <w:b/>
          <w:bCs/>
        </w:rPr>
      </w:pPr>
    </w:p>
    <w:p w:rsidR="00F119CE" w:rsidRDefault="00F119CE" w:rsidP="00301938">
      <w:pPr>
        <w:pStyle w:val="Nadpis1"/>
        <w:numPr>
          <w:ilvl w:val="1"/>
          <w:numId w:val="6"/>
        </w:numPr>
      </w:pPr>
      <w:r>
        <w:t xml:space="preserve"> </w:t>
      </w:r>
      <w:bookmarkStart w:id="21" w:name="_Toc151990039"/>
      <w:r>
        <w:t>Příprava pacienta před vyšetřením, odběr vzorku</w:t>
      </w:r>
      <w:bookmarkEnd w:id="21"/>
    </w:p>
    <w:p w:rsidR="00F119CE" w:rsidRDefault="00F119CE">
      <w:pPr>
        <w:ind w:firstLine="576"/>
      </w:pPr>
      <w:r>
        <w:t>Vzorky materiálu lze odebrat v kteroukoli denní dobu, bez vztahu k jídlu, medikaci atd.</w:t>
      </w:r>
    </w:p>
    <w:p w:rsidR="00F119CE" w:rsidRDefault="00761D9C">
      <w:pPr>
        <w:ind w:firstLine="576"/>
      </w:pPr>
      <w:r>
        <w:t xml:space="preserve">Co </w:t>
      </w:r>
      <w:r w:rsidR="00F119CE">
        <w:t>se týká odběrů vzorků od externích zadavatelů, naše laboratoř uvádí základní pokyny ohledně množství odebíraného biologického materiálu, odběrového média a zacházení s odebraným vzorkem ke každému z prováděných vyšetření. Naše laboratoř sice nenese odpovědnost za to, zda byl vyšetřovaný materiál odebrán a transportován v souladu s těmito požadavky</w:t>
      </w:r>
      <w:r w:rsidR="00BC015A">
        <w:t>, n</w:t>
      </w:r>
      <w:r w:rsidR="00F119CE">
        <w:t xml:space="preserve">icméně systém vnitřní kontroly vyšetřovaných vzorků je nastaven tak, aby odhalil jakékoli pochybení v kvalitě vyšetřovaného materiálu. </w:t>
      </w:r>
    </w:p>
    <w:p w:rsidR="00F119CE" w:rsidRDefault="00F119CE">
      <w:pPr>
        <w:ind w:firstLine="576"/>
      </w:pPr>
    </w:p>
    <w:p w:rsidR="00F119CE" w:rsidRPr="000A17E2" w:rsidRDefault="00F119CE" w:rsidP="00301938">
      <w:pPr>
        <w:pStyle w:val="Nadpis1"/>
        <w:numPr>
          <w:ilvl w:val="2"/>
          <w:numId w:val="6"/>
        </w:numPr>
        <w:rPr>
          <w:u w:val="single"/>
        </w:rPr>
      </w:pPr>
      <w:bookmarkStart w:id="22" w:name="_Toc151990040"/>
      <w:r w:rsidRPr="000A17E2">
        <w:rPr>
          <w:u w:val="single"/>
        </w:rPr>
        <w:t>Vliv infuzní terapie – odběr nejdříve hodinu po infusi</w:t>
      </w:r>
      <w:bookmarkEnd w:id="22"/>
    </w:p>
    <w:p w:rsidR="00F119CE" w:rsidRDefault="00F119CE" w:rsidP="002F6C41">
      <w:pPr>
        <w:ind w:firstLine="708"/>
      </w:pPr>
      <w:r>
        <w:t>Kontaminace infuzí</w:t>
      </w:r>
      <w:r w:rsidR="00761D9C">
        <w:t xml:space="preserve"> : </w:t>
      </w:r>
      <w:r>
        <w:t xml:space="preserve">obecně </w:t>
      </w:r>
      <w:r w:rsidR="00761D9C">
        <w:t xml:space="preserve">se </w:t>
      </w:r>
      <w:r>
        <w:t>nedoporučuje odběr krve z katétru, který je určen pro podávání nitrožilní výživy. Bezpečným není odběr pod stejným turniketem ani v případě zdánlivě dostatečné vzdálenosti místa odběru a nitrožilního katétru</w:t>
      </w:r>
      <w:r w:rsidR="00761D9C">
        <w:t xml:space="preserve">. </w:t>
      </w:r>
      <w:r>
        <w:t>Příčinou kontaminace může být nejen zředění vzorku aplikovanou infuzí (v případě</w:t>
      </w:r>
      <w:r w:rsidR="00D34DF6">
        <w:t>,</w:t>
      </w:r>
      <w:r>
        <w:t xml:space="preserve"> že se tento vzorek při odběru použije), ale také zředění vzorku heparinovým zámkem katétru pro opakované odběry nebo přítomnost anastomóz v žilním řečišti</w:t>
      </w:r>
      <w:r w:rsidR="00761D9C">
        <w:t>.</w:t>
      </w:r>
      <w:r w:rsidR="002F6C41">
        <w:t xml:space="preserve"> </w:t>
      </w:r>
      <w:r>
        <w:t>V případě použití heparinového zámku je i po jeho odstranění ovlivněno vyšetření koagulace. Kontaminace infuzí se dále projeví atypickým, často několikanásobným zvýšením těch analytů, které byly v infúzi ve vysoké koncentraci.</w:t>
      </w:r>
    </w:p>
    <w:p w:rsidR="003D2F7D" w:rsidRPr="00A05FEE" w:rsidRDefault="00F119CE" w:rsidP="000A17E2">
      <w:pPr>
        <w:ind w:firstLine="708"/>
        <w:rPr>
          <w:b/>
        </w:rPr>
      </w:pPr>
      <w:r>
        <w:t xml:space="preserve">Pro prevenci těchto obtíží je jediným bezpečným způsobem odběr žilní krve z opačné končetiny, než </w:t>
      </w:r>
      <w:r w:rsidR="002F6C41">
        <w:t xml:space="preserve">kde </w:t>
      </w:r>
      <w:r>
        <w:t>je zaveden kate</w:t>
      </w:r>
      <w:r w:rsidR="00D34DF6">
        <w:t>é</w:t>
      </w:r>
      <w:r>
        <w:t>tr infúze.</w:t>
      </w:r>
      <w:r w:rsidR="000A17E2">
        <w:rPr>
          <w:b/>
        </w:rPr>
        <w:t xml:space="preserve"> </w:t>
      </w:r>
    </w:p>
    <w:p w:rsidR="00F119CE" w:rsidRPr="000A17E2" w:rsidRDefault="00F119CE" w:rsidP="00301938">
      <w:pPr>
        <w:pStyle w:val="Nadpis1"/>
        <w:numPr>
          <w:ilvl w:val="2"/>
          <w:numId w:val="6"/>
        </w:numPr>
        <w:rPr>
          <w:u w:val="single"/>
        </w:rPr>
      </w:pPr>
      <w:bookmarkStart w:id="23" w:name="_Toc151990041"/>
      <w:r w:rsidRPr="000A17E2">
        <w:rPr>
          <w:u w:val="single"/>
        </w:rPr>
        <w:t>Odběry z centrálních katétrů a kanyl</w:t>
      </w:r>
      <w:bookmarkEnd w:id="23"/>
    </w:p>
    <w:p w:rsidR="00F119CE" w:rsidRDefault="00F119CE">
      <w:r>
        <w:t>Prv</w:t>
      </w:r>
      <w:r>
        <w:rPr>
          <w:spacing w:val="-1"/>
        </w:rPr>
        <w:t>n</w:t>
      </w:r>
      <w:r>
        <w:t>í odebraná zku</w:t>
      </w:r>
      <w:r>
        <w:rPr>
          <w:spacing w:val="-2"/>
        </w:rPr>
        <w:t>m</w:t>
      </w:r>
      <w:r>
        <w:t>avka se do laborat</w:t>
      </w:r>
      <w:r>
        <w:rPr>
          <w:spacing w:val="-1"/>
        </w:rPr>
        <w:t>o</w:t>
      </w:r>
      <w:r>
        <w:t>ře neposílá (zlikviduje se).</w:t>
      </w:r>
    </w:p>
    <w:p w:rsidR="00F119CE" w:rsidRDefault="00F119CE" w:rsidP="00301938">
      <w:pPr>
        <w:pStyle w:val="Nadpis1"/>
        <w:numPr>
          <w:ilvl w:val="1"/>
          <w:numId w:val="6"/>
        </w:numPr>
      </w:pPr>
      <w:r>
        <w:t xml:space="preserve"> </w:t>
      </w:r>
      <w:bookmarkStart w:id="24" w:name="_Toc151990042"/>
      <w:r>
        <w:t>Identifikace označení primárního vzorku</w:t>
      </w:r>
      <w:bookmarkEnd w:id="24"/>
    </w:p>
    <w:p w:rsidR="00F119CE" w:rsidRDefault="00F119CE">
      <w:pPr>
        <w:ind w:firstLine="576"/>
      </w:pPr>
      <w:r>
        <w:t xml:space="preserve">Ke zpracování budou přijaty jen vzorky, které jsou jednoznačně identifikovány štítkem tak, že je bezpečně vyloučena záměna s jinými vzorky, kde bude vyznačen druh biologického materiálu, a které jsou provázeny řádně vyplněnou žádankou. </w:t>
      </w:r>
    </w:p>
    <w:p w:rsidR="00F119CE" w:rsidRDefault="00F119CE" w:rsidP="00301938">
      <w:pPr>
        <w:pStyle w:val="Nadpis1"/>
        <w:numPr>
          <w:ilvl w:val="1"/>
          <w:numId w:val="6"/>
        </w:numPr>
      </w:pPr>
      <w:r>
        <w:t xml:space="preserve"> </w:t>
      </w:r>
      <w:bookmarkStart w:id="25" w:name="_Toc151990043"/>
      <w:r>
        <w:t>Ústní a dodatečné požadavky na vyšetření</w:t>
      </w:r>
      <w:bookmarkEnd w:id="25"/>
    </w:p>
    <w:p w:rsidR="00F119CE" w:rsidRDefault="00CE08CC" w:rsidP="002256CF">
      <w:pPr>
        <w:ind w:firstLine="576"/>
      </w:pPr>
      <w:r>
        <w:t xml:space="preserve">V případě doobjednání </w:t>
      </w:r>
      <w:r w:rsidR="002256CF">
        <w:t xml:space="preserve">vyšetření </w:t>
      </w:r>
      <w:r>
        <w:t>či při změně požadavků na vyšetření od požadujícího lékaře laboratoř přij</w:t>
      </w:r>
      <w:r w:rsidR="002256CF">
        <w:t>me</w:t>
      </w:r>
      <w:r>
        <w:t xml:space="preserve"> požadavek telefonick</w:t>
      </w:r>
      <w:r w:rsidR="002256CF">
        <w:t>y. Pokud stav a množství vzorku nové vyšetření umožní, je vzorek dovyšetřen. Dodatečná vyšetření je oprávněn indikovat vedoucí laboratoře</w:t>
      </w:r>
      <w:r w:rsidR="009C2749">
        <w:t xml:space="preserve"> nebo jiný oprá</w:t>
      </w:r>
      <w:r w:rsidR="002256CF">
        <w:t>vněný VŠ pracovník.</w:t>
      </w:r>
      <w:r w:rsidR="009C2749">
        <w:t xml:space="preserve"> Pokud stav a množství vzorku neumožňuje další vyšetření, je požadován vzorek nový. Požadavek na nové vyšetření vždy musí doprovázet nová žádanka.</w:t>
      </w:r>
    </w:p>
    <w:p w:rsidR="00F119CE" w:rsidRDefault="00F119CE" w:rsidP="00301938">
      <w:pPr>
        <w:pStyle w:val="Nadpis1"/>
        <w:numPr>
          <w:ilvl w:val="1"/>
          <w:numId w:val="6"/>
        </w:numPr>
      </w:pPr>
      <w:r>
        <w:t xml:space="preserve"> </w:t>
      </w:r>
      <w:bookmarkStart w:id="26" w:name="_Toc151990044"/>
      <w:r>
        <w:t>Požadavky na vyšetření urgentních vzorků</w:t>
      </w:r>
      <w:bookmarkEnd w:id="26"/>
    </w:p>
    <w:p w:rsidR="00F119CE" w:rsidRDefault="00F119CE">
      <w:pPr>
        <w:ind w:firstLine="576"/>
      </w:pPr>
      <w:r w:rsidRPr="0078422E">
        <w:t xml:space="preserve">Statimová vyšetření nejsou laboratoří </w:t>
      </w:r>
      <w:r w:rsidR="007D1D18">
        <w:t>CLIP</w:t>
      </w:r>
      <w:r w:rsidR="00281811">
        <w:t xml:space="preserve"> </w:t>
      </w:r>
      <w:r w:rsidR="007D1D18">
        <w:t>-</w:t>
      </w:r>
      <w:r w:rsidR="00281811">
        <w:t xml:space="preserve"> </w:t>
      </w:r>
      <w:r w:rsidR="005E3511">
        <w:t>c</w:t>
      </w:r>
      <w:r w:rsidR="00EC33A3" w:rsidRPr="0078422E">
        <w:t>ytometrie</w:t>
      </w:r>
      <w:r w:rsidRPr="0078422E">
        <w:t xml:space="preserve"> prováděna.</w:t>
      </w:r>
    </w:p>
    <w:p w:rsidR="00F119CE" w:rsidRDefault="00F119CE" w:rsidP="00301938">
      <w:pPr>
        <w:pStyle w:val="Nadpis1"/>
        <w:numPr>
          <w:ilvl w:val="1"/>
          <w:numId w:val="6"/>
        </w:numPr>
      </w:pPr>
      <w:r>
        <w:t xml:space="preserve"> </w:t>
      </w:r>
      <w:bookmarkStart w:id="27" w:name="_Toc151990045"/>
      <w:r>
        <w:t>Nezbytné operace se vzorkem, stabilita</w:t>
      </w:r>
      <w:bookmarkEnd w:id="27"/>
    </w:p>
    <w:p w:rsidR="006302C9" w:rsidRPr="005946D4" w:rsidRDefault="00F119CE" w:rsidP="00B06417">
      <w:pPr>
        <w:ind w:firstLine="576"/>
      </w:pPr>
      <w:r w:rsidRPr="005946D4">
        <w:t xml:space="preserve">Po odběru žilní krve a/nebo kostní dřeně do zkumavky s EDTA, </w:t>
      </w:r>
      <w:r w:rsidR="00BC015A" w:rsidRPr="005946D4">
        <w:t>citrátem</w:t>
      </w:r>
      <w:r w:rsidRPr="005946D4">
        <w:t xml:space="preserve">, ACD je třeba tuto zkumavku promíchat několikerým opatrným obrácením. Pokud nebude promíchána a byť i částečně </w:t>
      </w:r>
      <w:r w:rsidR="00BC015A" w:rsidRPr="005946D4">
        <w:t xml:space="preserve">se </w:t>
      </w:r>
      <w:r w:rsidRPr="005946D4">
        <w:t>srazí, bude velmi ztíženo provést indikované vyšetření.</w:t>
      </w:r>
      <w:r w:rsidR="00C644F4" w:rsidRPr="005946D4">
        <w:t xml:space="preserve"> </w:t>
      </w:r>
      <w:r w:rsidR="00654AE0" w:rsidRPr="005946D4">
        <w:t xml:space="preserve">Vzorek je třeba doručit do laboratoře CLIP - </w:t>
      </w:r>
      <w:r w:rsidR="005E3511" w:rsidRPr="005946D4">
        <w:t>c</w:t>
      </w:r>
      <w:r w:rsidR="00654AE0" w:rsidRPr="005946D4">
        <w:t>ytometrie, do budovy nové onkologie a radioterapie, 2. patra, dve</w:t>
      </w:r>
      <w:r w:rsidR="005E3511" w:rsidRPr="005946D4">
        <w:t>ří</w:t>
      </w:r>
      <w:r w:rsidR="00654AE0" w:rsidRPr="005946D4">
        <w:t xml:space="preserve"> </w:t>
      </w:r>
      <w:r w:rsidR="005E3511" w:rsidRPr="005946D4">
        <w:t xml:space="preserve">č. </w:t>
      </w:r>
      <w:r w:rsidR="00654AE0" w:rsidRPr="005946D4">
        <w:t xml:space="preserve">417, optimálně do 1 dne od odběru. Vzorek je do té doby možno skladovat při </w:t>
      </w:r>
      <w:r w:rsidR="005E3511" w:rsidRPr="005946D4">
        <w:t xml:space="preserve">pokojové </w:t>
      </w:r>
      <w:r w:rsidR="00654AE0" w:rsidRPr="005946D4">
        <w:t>teplotě</w:t>
      </w:r>
      <w:r w:rsidR="00E30DF8">
        <w:t xml:space="preserve"> (skladování v lednici není vhodné)</w:t>
      </w:r>
      <w:r w:rsidR="00654AE0" w:rsidRPr="005946D4">
        <w:t xml:space="preserve">, nikdy nesmí zmrznout. </w:t>
      </w:r>
      <w:r w:rsidR="00C644F4" w:rsidRPr="005946D4">
        <w:t>U mozkomíšního moku je nutné, aby se do laboratoře dostal do 2 hodin od odebrání. Na žádanku je nutné napsat přesný čas odběru</w:t>
      </w:r>
      <w:r w:rsidR="00D57E33" w:rsidRPr="005946D4">
        <w:t xml:space="preserve"> mozkomíšního moku</w:t>
      </w:r>
      <w:r w:rsidR="00C644F4" w:rsidRPr="005946D4">
        <w:t>.</w:t>
      </w:r>
    </w:p>
    <w:p w:rsidR="00F119CE" w:rsidRDefault="00301938" w:rsidP="00301938">
      <w:pPr>
        <w:pStyle w:val="Nadpis1"/>
        <w:numPr>
          <w:ilvl w:val="1"/>
          <w:numId w:val="6"/>
        </w:numPr>
      </w:pPr>
      <w:r>
        <w:t xml:space="preserve"> </w:t>
      </w:r>
      <w:bookmarkStart w:id="28" w:name="_Toc151990046"/>
      <w:r w:rsidR="00F119CE">
        <w:t>Bezpečnostní aspekty při práci se vzorky</w:t>
      </w:r>
      <w:bookmarkEnd w:id="28"/>
    </w:p>
    <w:p w:rsidR="00F119CE" w:rsidRDefault="00F119CE">
      <w:pPr>
        <w:ind w:firstLine="576"/>
        <w:rPr>
          <w:snapToGrid w:val="0"/>
        </w:rPr>
      </w:pPr>
      <w:r>
        <w:rPr>
          <w:snapToGrid w:val="0"/>
        </w:rPr>
        <w:t>Každý vzorek biologického materiálu je nutné považovat za potenciálně infekční</w:t>
      </w:r>
      <w:r w:rsidR="005E3511">
        <w:rPr>
          <w:snapToGrid w:val="0"/>
        </w:rPr>
        <w:t>.</w:t>
      </w:r>
    </w:p>
    <w:p w:rsidR="00F119CE" w:rsidRDefault="00F119CE">
      <w:pPr>
        <w:rPr>
          <w:bCs/>
          <w:szCs w:val="20"/>
        </w:rPr>
      </w:pPr>
      <w:r>
        <w:rPr>
          <w:bCs/>
          <w:szCs w:val="20"/>
        </w:rPr>
        <w:t xml:space="preserve">Žádanky ani vnější strana zkumavky nesmí být kontaminovány biologickým materiálem – toto </w:t>
      </w:r>
      <w:r w:rsidR="005E3511">
        <w:rPr>
          <w:bCs/>
          <w:szCs w:val="20"/>
        </w:rPr>
        <w:t xml:space="preserve">může být </w:t>
      </w:r>
      <w:r>
        <w:rPr>
          <w:bCs/>
          <w:szCs w:val="20"/>
        </w:rPr>
        <w:t>důvodem k odmítnutí vzorku.</w:t>
      </w:r>
    </w:p>
    <w:p w:rsidR="00F119CE" w:rsidRDefault="00F119CE">
      <w:pPr>
        <w:ind w:firstLine="576"/>
        <w:rPr>
          <w:bCs/>
          <w:szCs w:val="20"/>
        </w:rPr>
      </w:pPr>
      <w:r>
        <w:rPr>
          <w:bCs/>
          <w:szCs w:val="20"/>
        </w:rPr>
        <w:t>Pozor, zvláště u pacientů po transplantacích jsou přítomna četná infekční agens, která nejsou nepřímými metoda detekovatelná, a proto o nich</w:t>
      </w:r>
      <w:r w:rsidR="001067A4">
        <w:rPr>
          <w:bCs/>
          <w:szCs w:val="20"/>
        </w:rPr>
        <w:t xml:space="preserve"> ošetřující personál často neví</w:t>
      </w:r>
      <w:r>
        <w:rPr>
          <w:bCs/>
          <w:szCs w:val="20"/>
        </w:rPr>
        <w:t>. Z toho důvodu se s každým vzorkem biologického materiálu nakládá během přepravy i práce v laboratoři jako s potenciálně infekčním.</w:t>
      </w:r>
    </w:p>
    <w:p w:rsidR="00F119CE" w:rsidRDefault="00301938" w:rsidP="00301938">
      <w:pPr>
        <w:pStyle w:val="Nadpis1"/>
        <w:numPr>
          <w:ilvl w:val="1"/>
          <w:numId w:val="6"/>
        </w:numPr>
      </w:pPr>
      <w:r>
        <w:t xml:space="preserve"> </w:t>
      </w:r>
      <w:bookmarkStart w:id="29" w:name="_Toc151990047"/>
      <w:r w:rsidR="00F119CE">
        <w:t>Informace k dopravě vzorků</w:t>
      </w:r>
      <w:bookmarkEnd w:id="29"/>
    </w:p>
    <w:p w:rsidR="00B5061F" w:rsidRDefault="00F119CE" w:rsidP="00B5061F">
      <w:pPr>
        <w:ind w:firstLine="576"/>
      </w:pPr>
      <w:r w:rsidRPr="000D7AEC">
        <w:t xml:space="preserve">Vzorek je třeba </w:t>
      </w:r>
      <w:r w:rsidR="00B73009" w:rsidRPr="000D7AEC">
        <w:t>doručit do l</w:t>
      </w:r>
      <w:r w:rsidR="00EB69ED" w:rsidRPr="000D7AEC">
        <w:t xml:space="preserve">aboratoře </w:t>
      </w:r>
      <w:r w:rsidRPr="000D7AEC">
        <w:t>CLIP</w:t>
      </w:r>
      <w:r w:rsidR="00614E4E" w:rsidRPr="000D7AEC">
        <w:t xml:space="preserve"> </w:t>
      </w:r>
      <w:r w:rsidR="00EB69ED" w:rsidRPr="000D7AEC">
        <w:t>-</w:t>
      </w:r>
      <w:r w:rsidR="00614E4E" w:rsidRPr="000D7AEC">
        <w:t xml:space="preserve"> </w:t>
      </w:r>
      <w:r w:rsidR="005E3511" w:rsidRPr="000D7AEC">
        <w:t>c</w:t>
      </w:r>
      <w:r w:rsidR="00EB69ED" w:rsidRPr="000D7AEC">
        <w:t>ytometrie</w:t>
      </w:r>
      <w:r w:rsidRPr="000D7AEC">
        <w:t xml:space="preserve">, do </w:t>
      </w:r>
      <w:r w:rsidRPr="005946D4">
        <w:rPr>
          <w:u w:val="single"/>
        </w:rPr>
        <w:t xml:space="preserve">budovy nové onkologie a radioterapie, 2. patra, </w:t>
      </w:r>
      <w:r w:rsidR="005E3511" w:rsidRPr="005946D4">
        <w:rPr>
          <w:u w:val="single"/>
        </w:rPr>
        <w:t xml:space="preserve">dveří č. </w:t>
      </w:r>
      <w:r w:rsidRPr="005946D4">
        <w:rPr>
          <w:u w:val="single"/>
        </w:rPr>
        <w:t>417</w:t>
      </w:r>
      <w:r w:rsidR="00EB69ED" w:rsidRPr="005946D4">
        <w:rPr>
          <w:u w:val="single"/>
        </w:rPr>
        <w:t>,</w:t>
      </w:r>
      <w:r w:rsidRPr="005946D4">
        <w:rPr>
          <w:u w:val="single"/>
        </w:rPr>
        <w:t xml:space="preserve"> optimálně do 1 dne od odběru. </w:t>
      </w:r>
      <w:r w:rsidR="00654AE0">
        <w:t xml:space="preserve">Vzorek se transportuje za standardních podmínek vhodných pro transport biologického materiálu. </w:t>
      </w:r>
      <w:r w:rsidR="00654AE0" w:rsidRPr="00E22A83">
        <w:t>Zkumavky s materiálem musí být zasílány uzavřené</w:t>
      </w:r>
      <w:r w:rsidR="00D57E33">
        <w:t xml:space="preserve">. </w:t>
      </w:r>
      <w:r w:rsidR="00654AE0" w:rsidRPr="00E22A83">
        <w:t>Při extrémních vnějších teplotách je nutné zajistit transport vzorku v boxech zamezujících znehodnocení vzorku mrazem</w:t>
      </w:r>
      <w:r w:rsidR="00654AE0">
        <w:t xml:space="preserve">. </w:t>
      </w:r>
      <w:r w:rsidR="00654AE0" w:rsidRPr="005946D4">
        <w:rPr>
          <w:b/>
        </w:rPr>
        <w:t>Vzorek nesmí zmrznout</w:t>
      </w:r>
      <w:r w:rsidR="00D57E33" w:rsidRPr="005946D4">
        <w:rPr>
          <w:b/>
        </w:rPr>
        <w:t>!</w:t>
      </w:r>
      <w:r w:rsidR="00654AE0">
        <w:t xml:space="preserve"> Přeprava na ledu není vhodná.</w:t>
      </w:r>
      <w:r w:rsidR="00B5061F" w:rsidRPr="00B5061F">
        <w:t xml:space="preserve"> </w:t>
      </w:r>
      <w:r w:rsidR="00B5061F">
        <w:t xml:space="preserve">Do doby transportu je vzorek možno skladovat při </w:t>
      </w:r>
      <w:r w:rsidR="005036EB">
        <w:t xml:space="preserve">pokojové teplotě; skladování v lednici není vhodné; vzorek </w:t>
      </w:r>
      <w:r w:rsidR="00B5061F">
        <w:t xml:space="preserve">nikdy nesmí zmrznout. </w:t>
      </w:r>
    </w:p>
    <w:p w:rsidR="00B5061F" w:rsidRDefault="00B5061F" w:rsidP="00654AE0">
      <w:pPr>
        <w:ind w:firstLine="576"/>
      </w:pPr>
    </w:p>
    <w:p w:rsidR="00654AE0" w:rsidRDefault="00B5061F" w:rsidP="00B5061F">
      <w:r>
        <w:t xml:space="preserve">Zadavatelé vyšetření jsou seznámeni s požadavky na transport vedoucím laboratoře, k zasílaným vzorkům přikládají </w:t>
      </w:r>
      <w:r w:rsidRPr="00B5061F">
        <w:rPr>
          <w:b/>
        </w:rPr>
        <w:t xml:space="preserve">štítek </w:t>
      </w:r>
      <w:r>
        <w:t xml:space="preserve">s adresou laboratoře a s indikací k transportu a uchovávání vzorku při běžné </w:t>
      </w:r>
      <w:r w:rsidR="00D75788">
        <w:t xml:space="preserve">pokojové </w:t>
      </w:r>
      <w:r>
        <w:t xml:space="preserve">teplotě: </w:t>
      </w:r>
    </w:p>
    <w:p w:rsidR="00B5061F" w:rsidRDefault="00B5061F">
      <w:pPr>
        <w:ind w:firstLine="576"/>
      </w:pPr>
      <w:r>
        <w:t xml:space="preserve">              </w:t>
      </w:r>
      <w:r w:rsidR="004F71DC" w:rsidRPr="00B5061F">
        <w:rPr>
          <w:noProof/>
        </w:rPr>
        <w:drawing>
          <wp:inline distT="0" distB="0" distL="0" distR="0">
            <wp:extent cx="1775460" cy="1190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5460" cy="1190625"/>
                    </a:xfrm>
                    <a:prstGeom prst="rect">
                      <a:avLst/>
                    </a:prstGeom>
                    <a:noFill/>
                    <a:ln>
                      <a:noFill/>
                    </a:ln>
                  </pic:spPr>
                </pic:pic>
              </a:graphicData>
            </a:graphic>
          </wp:inline>
        </w:drawing>
      </w:r>
    </w:p>
    <w:p w:rsidR="00D75788" w:rsidRDefault="00D75788">
      <w:pPr>
        <w:rPr>
          <w:u w:val="single"/>
        </w:rPr>
      </w:pPr>
    </w:p>
    <w:p w:rsidR="00F119CE" w:rsidRPr="005946D4" w:rsidRDefault="00F119CE">
      <w:pPr>
        <w:rPr>
          <w:u w:val="single"/>
        </w:rPr>
      </w:pPr>
      <w:r w:rsidRPr="005946D4">
        <w:rPr>
          <w:u w:val="single"/>
        </w:rPr>
        <w:t>U mozkomíšního moku je nutné</w:t>
      </w:r>
      <w:r w:rsidR="00EB69ED" w:rsidRPr="005946D4">
        <w:rPr>
          <w:u w:val="single"/>
        </w:rPr>
        <w:t>,</w:t>
      </w:r>
      <w:r w:rsidRPr="005946D4">
        <w:rPr>
          <w:u w:val="single"/>
        </w:rPr>
        <w:t xml:space="preserve"> aby se do laboratoře dostal do 2 hodin od odebrání. Na žádan</w:t>
      </w:r>
      <w:r w:rsidR="006836AB" w:rsidRPr="005946D4">
        <w:rPr>
          <w:u w:val="single"/>
        </w:rPr>
        <w:t>ku</w:t>
      </w:r>
      <w:r w:rsidRPr="005946D4">
        <w:rPr>
          <w:u w:val="single"/>
        </w:rPr>
        <w:t xml:space="preserve"> je </w:t>
      </w:r>
      <w:r w:rsidR="006836AB" w:rsidRPr="005946D4">
        <w:rPr>
          <w:u w:val="single"/>
        </w:rPr>
        <w:t xml:space="preserve">nutné </w:t>
      </w:r>
      <w:r w:rsidRPr="005946D4">
        <w:rPr>
          <w:u w:val="single"/>
        </w:rPr>
        <w:t xml:space="preserve">napsat přesný čas </w:t>
      </w:r>
      <w:r w:rsidR="006836AB" w:rsidRPr="005946D4">
        <w:rPr>
          <w:u w:val="single"/>
        </w:rPr>
        <w:t>odběru.</w:t>
      </w:r>
    </w:p>
    <w:p w:rsidR="00F119CE" w:rsidRDefault="00F119CE" w:rsidP="00301938">
      <w:pPr>
        <w:pStyle w:val="Nadpis1"/>
        <w:numPr>
          <w:ilvl w:val="1"/>
          <w:numId w:val="6"/>
        </w:numPr>
      </w:pPr>
      <w:bookmarkStart w:id="30" w:name="_Toc151990048"/>
      <w:r>
        <w:t>Skladování vyšetřovaných vzorků</w:t>
      </w:r>
      <w:bookmarkEnd w:id="30"/>
      <w:r>
        <w:t xml:space="preserve"> </w:t>
      </w:r>
    </w:p>
    <w:p w:rsidR="00F119CE" w:rsidRDefault="00F119CE" w:rsidP="00BC015A">
      <w:r>
        <w:t>Do doby analýzy během pracovního dne se biologický materiál skladuje tak, aby se zabránilo znehodnocení, rozlití, kontaminaci, přímému vlivu slunečního záření, tepla</w:t>
      </w:r>
      <w:r w:rsidR="006836AB">
        <w:t xml:space="preserve"> a mrazu</w:t>
      </w:r>
      <w:r>
        <w:t>.</w:t>
      </w:r>
    </w:p>
    <w:p w:rsidR="00F119CE" w:rsidRDefault="00185003" w:rsidP="00BC015A">
      <w:r>
        <w:tab/>
      </w:r>
      <w:r w:rsidR="00F119CE">
        <w:t xml:space="preserve">Všechny vzorky DNA, RNA, cDNA, </w:t>
      </w:r>
      <w:r w:rsidR="00AF521B">
        <w:t xml:space="preserve">a </w:t>
      </w:r>
      <w:r w:rsidR="00F119CE">
        <w:t xml:space="preserve">kryoprezervované buňky jsou </w:t>
      </w:r>
      <w:r w:rsidR="00F119CE" w:rsidRPr="006036B0">
        <w:t>skladovány v</w:t>
      </w:r>
      <w:r w:rsidR="006836AB">
        <w:t xml:space="preserve"> laboratoři </w:t>
      </w:r>
      <w:r w:rsidR="00F119CE" w:rsidRPr="006036B0">
        <w:t>CLIP-</w:t>
      </w:r>
      <w:r w:rsidR="006836AB">
        <w:t>m</w:t>
      </w:r>
      <w:r w:rsidR="00186DDE">
        <w:t>olekulární genetika</w:t>
      </w:r>
      <w:r w:rsidR="00F119CE">
        <w:t xml:space="preserve"> na dobu </w:t>
      </w:r>
      <w:r>
        <w:t>neurčitou. Materiál</w:t>
      </w:r>
      <w:r w:rsidR="00F119CE">
        <w:t xml:space="preserve"> je skladován </w:t>
      </w:r>
      <w:r w:rsidR="00F119CE" w:rsidRPr="006706B3">
        <w:t>v</w:t>
      </w:r>
      <w:r w:rsidR="006706B3" w:rsidRPr="006706B3">
        <w:t xml:space="preserve">  </w:t>
      </w:r>
      <w:r w:rsidR="00F119CE" w:rsidRPr="006706B3">
        <w:t>-20</w:t>
      </w:r>
      <w:r w:rsidR="00F119CE" w:rsidRPr="006706B3">
        <w:rPr>
          <w:vertAlign w:val="superscript"/>
        </w:rPr>
        <w:t>o</w:t>
      </w:r>
      <w:r w:rsidR="00F119CE" w:rsidRPr="006706B3">
        <w:t>C, -80</w:t>
      </w:r>
      <w:r w:rsidR="00F119CE" w:rsidRPr="006706B3">
        <w:rPr>
          <w:vertAlign w:val="superscript"/>
        </w:rPr>
        <w:t>o</w:t>
      </w:r>
      <w:r w:rsidR="00F119CE" w:rsidRPr="006706B3">
        <w:t xml:space="preserve">C a </w:t>
      </w:r>
      <w:r w:rsidR="00BC015A">
        <w:t xml:space="preserve">v </w:t>
      </w:r>
      <w:r w:rsidR="00F119CE" w:rsidRPr="006706B3">
        <w:t>tekutém dusíku.</w:t>
      </w:r>
    </w:p>
    <w:p w:rsidR="00F119CE" w:rsidRDefault="00F119CE" w:rsidP="00301938">
      <w:pPr>
        <w:pStyle w:val="Nadpis1"/>
        <w:numPr>
          <w:ilvl w:val="0"/>
          <w:numId w:val="6"/>
        </w:numPr>
      </w:pPr>
      <w:bookmarkStart w:id="31" w:name="_Toc151990049"/>
      <w:r>
        <w:t>Preanalytická fáze</w:t>
      </w:r>
      <w:bookmarkEnd w:id="31"/>
    </w:p>
    <w:p w:rsidR="00F119CE" w:rsidRDefault="00F119CE" w:rsidP="00BC015A">
      <w:pPr>
        <w:ind w:firstLine="432"/>
      </w:pPr>
      <w:r>
        <w:t xml:space="preserve">Vzorky se v laboratoři přijímají průběžně, zpracovávají se v intervalech daných režimem pro jednotlivá vyšetření. Za přijetí vzorku odpovídá určený laborant/ka, který/á v případě odmítnutí informuje odesílajícího lékaře. </w:t>
      </w:r>
    </w:p>
    <w:p w:rsidR="00F119CE" w:rsidRDefault="00F119CE" w:rsidP="00BC015A">
      <w:pPr>
        <w:ind w:firstLine="432"/>
      </w:pPr>
      <w:r>
        <w:t>Vzorky krve,</w:t>
      </w:r>
      <w:r w:rsidR="006310FF">
        <w:t xml:space="preserve"> </w:t>
      </w:r>
      <w:r>
        <w:t>kostní dřeně, měkkých tkání, mozkomíšního moku, bronchoalveolární laváže</w:t>
      </w:r>
      <w:r w:rsidR="00FC186D">
        <w:t xml:space="preserve"> </w:t>
      </w:r>
      <w:r>
        <w:t>a výpotky jsou přijímány v 2. patře, v </w:t>
      </w:r>
      <w:r w:rsidR="00085531">
        <w:t>l</w:t>
      </w:r>
      <w:r>
        <w:t xml:space="preserve">aboratoři </w:t>
      </w:r>
      <w:r w:rsidR="00C43FC2">
        <w:t>CLIP</w:t>
      </w:r>
      <w:r w:rsidR="00614E4E">
        <w:t xml:space="preserve"> </w:t>
      </w:r>
      <w:r w:rsidR="00C43FC2">
        <w:t>-</w:t>
      </w:r>
      <w:r w:rsidR="00614E4E">
        <w:t xml:space="preserve"> </w:t>
      </w:r>
      <w:r w:rsidR="006310FF">
        <w:t>c</w:t>
      </w:r>
      <w:r>
        <w:t xml:space="preserve">ytometrie, dveře </w:t>
      </w:r>
      <w:r w:rsidR="006310FF">
        <w:t xml:space="preserve">č.  </w:t>
      </w:r>
      <w:r>
        <w:t xml:space="preserve">417. Zde dojde ke zkontrolování materiálu a žádanek. Vzorek je rozdělen na dvě části. Jednu část zpracovává </w:t>
      </w:r>
      <w:r w:rsidR="00085531">
        <w:t>l</w:t>
      </w:r>
      <w:r>
        <w:t xml:space="preserve">aboratoř </w:t>
      </w:r>
      <w:r w:rsidR="00C43FC2">
        <w:t>CLIP</w:t>
      </w:r>
      <w:r w:rsidR="00614E4E">
        <w:t xml:space="preserve"> </w:t>
      </w:r>
      <w:r w:rsidR="00C43FC2">
        <w:t>-</w:t>
      </w:r>
      <w:r w:rsidR="00614E4E">
        <w:t xml:space="preserve"> </w:t>
      </w:r>
      <w:r w:rsidR="006310FF">
        <w:t>c</w:t>
      </w:r>
      <w:r>
        <w:t xml:space="preserve">ytometrie, druhou část </w:t>
      </w:r>
      <w:r w:rsidR="00085531">
        <w:t>l</w:t>
      </w:r>
      <w:r>
        <w:t xml:space="preserve">aboratoř </w:t>
      </w:r>
      <w:r w:rsidR="00C43FC2">
        <w:t>CLIP</w:t>
      </w:r>
      <w:r w:rsidR="00614E4E">
        <w:t xml:space="preserve"> </w:t>
      </w:r>
      <w:r w:rsidR="00C43FC2">
        <w:t>-</w:t>
      </w:r>
      <w:r w:rsidR="00614E4E">
        <w:t xml:space="preserve"> </w:t>
      </w:r>
      <w:r w:rsidR="006310FF">
        <w:t>m</w:t>
      </w:r>
      <w:r>
        <w:t>olekulární genetik</w:t>
      </w:r>
      <w:r w:rsidR="00C43FC2">
        <w:t>a</w:t>
      </w:r>
      <w:r>
        <w:t xml:space="preserve">. </w:t>
      </w:r>
    </w:p>
    <w:p w:rsidR="00F119CE" w:rsidRDefault="00F119CE" w:rsidP="00301938">
      <w:pPr>
        <w:pStyle w:val="Nadpis1"/>
        <w:numPr>
          <w:ilvl w:val="1"/>
          <w:numId w:val="6"/>
        </w:numPr>
      </w:pPr>
      <w:r>
        <w:t xml:space="preserve"> </w:t>
      </w:r>
      <w:bookmarkStart w:id="32" w:name="_Toc151990050"/>
      <w:r w:rsidR="00D409AB">
        <w:t xml:space="preserve">Kriteria pro </w:t>
      </w:r>
      <w:r>
        <w:t>přijetí vzorků</w:t>
      </w:r>
      <w:bookmarkEnd w:id="32"/>
    </w:p>
    <w:p w:rsidR="003D2F7D" w:rsidRDefault="00F119CE" w:rsidP="003F1100">
      <w:pPr>
        <w:pStyle w:val="Zkladntext"/>
        <w:ind w:firstLine="576"/>
      </w:pPr>
      <w:r>
        <w:t xml:space="preserve">Nezbytnou identifikaci biologického materiálu před přidělením laboratorního čísla (kódu vzorku) </w:t>
      </w:r>
      <w:r w:rsidR="006310FF">
        <w:t xml:space="preserve">musí tvořit </w:t>
      </w:r>
      <w:r>
        <w:t>jméno</w:t>
      </w:r>
      <w:r w:rsidR="006310FF">
        <w:t xml:space="preserve"> a</w:t>
      </w:r>
      <w:r w:rsidR="003F1100">
        <w:t xml:space="preserve"> </w:t>
      </w:r>
      <w:r>
        <w:t xml:space="preserve">příjmení pacienta a rodné číslo, jinak bude materiál odmítnut. </w:t>
      </w:r>
    </w:p>
    <w:p w:rsidR="00F119CE" w:rsidRDefault="00F119CE" w:rsidP="00301938">
      <w:pPr>
        <w:pStyle w:val="Nadpis1"/>
        <w:numPr>
          <w:ilvl w:val="1"/>
          <w:numId w:val="6"/>
        </w:numPr>
      </w:pPr>
      <w:r>
        <w:t xml:space="preserve"> </w:t>
      </w:r>
      <w:bookmarkStart w:id="33" w:name="_Toc151990051"/>
      <w:r w:rsidR="003F1100">
        <w:t xml:space="preserve">Kritéria </w:t>
      </w:r>
      <w:r>
        <w:t>k </w:t>
      </w:r>
      <w:r w:rsidR="006310FF">
        <w:t xml:space="preserve">odmítnutí </w:t>
      </w:r>
      <w:r>
        <w:t>dodaných vzorků</w:t>
      </w:r>
      <w:r w:rsidR="00016C07">
        <w:t xml:space="preserve"> a jejich </w:t>
      </w:r>
      <w:r w:rsidR="00BC015A">
        <w:t>ř</w:t>
      </w:r>
      <w:r w:rsidR="00BC015A" w:rsidRPr="00016C07">
        <w:t>e</w:t>
      </w:r>
      <w:r w:rsidR="00BC015A">
        <w:t>š</w:t>
      </w:r>
      <w:r w:rsidR="00BC015A" w:rsidRPr="00016C07">
        <w:t>en</w:t>
      </w:r>
      <w:r w:rsidR="00BC015A">
        <w:t>í</w:t>
      </w:r>
      <w:bookmarkEnd w:id="33"/>
    </w:p>
    <w:tbl>
      <w:tblPr>
        <w:tblW w:w="5000" w:type="pct"/>
        <w:tblLayout w:type="fixed"/>
        <w:tblCellMar>
          <w:left w:w="70" w:type="dxa"/>
          <w:right w:w="70" w:type="dxa"/>
        </w:tblCellMar>
        <w:tblLook w:val="0000" w:firstRow="0" w:lastRow="0" w:firstColumn="0" w:lastColumn="0" w:noHBand="0" w:noVBand="0"/>
      </w:tblPr>
      <w:tblGrid>
        <w:gridCol w:w="1347"/>
        <w:gridCol w:w="1558"/>
        <w:gridCol w:w="6305"/>
      </w:tblGrid>
      <w:tr w:rsidR="003171B4" w:rsidRPr="003171B4" w:rsidTr="006036B0">
        <w:trPr>
          <w:trHeight w:val="334"/>
        </w:trPr>
        <w:tc>
          <w:tcPr>
            <w:tcW w:w="731" w:type="pct"/>
            <w:tcBorders>
              <w:top w:val="nil"/>
              <w:left w:val="nil"/>
              <w:bottom w:val="nil"/>
              <w:right w:val="nil"/>
            </w:tcBorders>
            <w:shd w:val="clear" w:color="auto" w:fill="auto"/>
            <w:vAlign w:val="bottom"/>
          </w:tcPr>
          <w:p w:rsidR="003171B4" w:rsidRPr="003171B4" w:rsidRDefault="003171B4" w:rsidP="003171B4">
            <w:pPr>
              <w:spacing w:line="240" w:lineRule="auto"/>
              <w:jc w:val="left"/>
              <w:rPr>
                <w:rFonts w:ascii="Arial" w:hAnsi="Arial" w:cs="Arial"/>
                <w:color w:val="000000"/>
                <w:sz w:val="20"/>
                <w:szCs w:val="20"/>
              </w:rPr>
            </w:pPr>
            <w:r w:rsidRPr="003171B4">
              <w:rPr>
                <w:rFonts w:ascii="Arial" w:hAnsi="Arial" w:cs="Arial"/>
                <w:color w:val="000000"/>
                <w:sz w:val="20"/>
                <w:szCs w:val="20"/>
              </w:rPr>
              <w:t> </w:t>
            </w:r>
          </w:p>
        </w:tc>
        <w:tc>
          <w:tcPr>
            <w:tcW w:w="4269" w:type="pct"/>
            <w:gridSpan w:val="2"/>
            <w:tcBorders>
              <w:top w:val="nil"/>
              <w:left w:val="nil"/>
              <w:bottom w:val="nil"/>
              <w:right w:val="nil"/>
            </w:tcBorders>
            <w:shd w:val="clear" w:color="auto" w:fill="auto"/>
            <w:noWrap/>
            <w:vAlign w:val="bottom"/>
          </w:tcPr>
          <w:p w:rsidR="00DD0E49" w:rsidRDefault="00DD0E49" w:rsidP="003F1100">
            <w:pPr>
              <w:spacing w:line="240" w:lineRule="auto"/>
              <w:jc w:val="left"/>
              <w:rPr>
                <w:b/>
                <w:bCs/>
                <w:color w:val="000000"/>
                <w:szCs w:val="22"/>
              </w:rPr>
            </w:pPr>
            <w:bookmarkStart w:id="34" w:name="RANGE!D2"/>
          </w:p>
          <w:p w:rsidR="00DD0E49" w:rsidRDefault="00DD0E49" w:rsidP="003F1100">
            <w:pPr>
              <w:spacing w:line="240" w:lineRule="auto"/>
              <w:jc w:val="left"/>
              <w:rPr>
                <w:b/>
                <w:bCs/>
                <w:color w:val="000000"/>
                <w:szCs w:val="22"/>
              </w:rPr>
            </w:pPr>
          </w:p>
          <w:p w:rsidR="003171B4" w:rsidRPr="003171B4" w:rsidRDefault="004D6410" w:rsidP="003F1100">
            <w:pPr>
              <w:spacing w:line="240" w:lineRule="auto"/>
              <w:jc w:val="left"/>
              <w:rPr>
                <w:b/>
                <w:bCs/>
                <w:color w:val="000000"/>
                <w:szCs w:val="22"/>
              </w:rPr>
            </w:pPr>
            <w:r>
              <w:rPr>
                <w:b/>
                <w:bCs/>
                <w:color w:val="000000"/>
                <w:szCs w:val="22"/>
              </w:rPr>
              <w:t xml:space="preserve">Tab. </w:t>
            </w:r>
            <w:r w:rsidR="003F1100" w:rsidRPr="003171B4">
              <w:rPr>
                <w:b/>
                <w:bCs/>
                <w:color w:val="000000"/>
                <w:szCs w:val="22"/>
              </w:rPr>
              <w:t>Krit</w:t>
            </w:r>
            <w:r w:rsidR="003F1100">
              <w:rPr>
                <w:b/>
                <w:bCs/>
                <w:color w:val="000000"/>
                <w:szCs w:val="22"/>
              </w:rPr>
              <w:t>é</w:t>
            </w:r>
            <w:r w:rsidR="003F1100" w:rsidRPr="003171B4">
              <w:rPr>
                <w:b/>
                <w:bCs/>
                <w:color w:val="000000"/>
                <w:szCs w:val="22"/>
              </w:rPr>
              <w:t xml:space="preserve">ria </w:t>
            </w:r>
            <w:r w:rsidR="003171B4" w:rsidRPr="003171B4">
              <w:rPr>
                <w:b/>
                <w:bCs/>
                <w:color w:val="000000"/>
                <w:szCs w:val="22"/>
              </w:rPr>
              <w:t>k </w:t>
            </w:r>
            <w:r w:rsidR="006310FF" w:rsidRPr="003171B4">
              <w:rPr>
                <w:b/>
                <w:bCs/>
                <w:color w:val="000000"/>
                <w:szCs w:val="22"/>
              </w:rPr>
              <w:t>odmítnut</w:t>
            </w:r>
            <w:r w:rsidR="006310FF">
              <w:rPr>
                <w:b/>
                <w:bCs/>
                <w:color w:val="000000"/>
                <w:szCs w:val="22"/>
              </w:rPr>
              <w:t>í</w:t>
            </w:r>
            <w:r w:rsidR="006310FF" w:rsidRPr="003171B4">
              <w:rPr>
                <w:b/>
                <w:bCs/>
                <w:color w:val="000000"/>
                <w:szCs w:val="22"/>
              </w:rPr>
              <w:t xml:space="preserve"> </w:t>
            </w:r>
            <w:r w:rsidR="003171B4" w:rsidRPr="003171B4">
              <w:rPr>
                <w:b/>
                <w:bCs/>
                <w:color w:val="000000"/>
                <w:szCs w:val="22"/>
              </w:rPr>
              <w:t xml:space="preserve">dodaných vzorků a jejich </w:t>
            </w:r>
            <w:bookmarkEnd w:id="34"/>
            <w:r w:rsidR="00BC015A">
              <w:rPr>
                <w:b/>
                <w:bCs/>
                <w:color w:val="000000"/>
                <w:szCs w:val="22"/>
              </w:rPr>
              <w:t>ř</w:t>
            </w:r>
            <w:r w:rsidR="00BC015A" w:rsidRPr="003171B4">
              <w:rPr>
                <w:b/>
                <w:bCs/>
                <w:color w:val="000000"/>
                <w:szCs w:val="22"/>
              </w:rPr>
              <w:t>e</w:t>
            </w:r>
            <w:r w:rsidR="00BC015A">
              <w:rPr>
                <w:b/>
                <w:bCs/>
                <w:color w:val="000000"/>
                <w:szCs w:val="22"/>
              </w:rPr>
              <w:t>š</w:t>
            </w:r>
            <w:r w:rsidR="00BC015A" w:rsidRPr="003171B4">
              <w:rPr>
                <w:b/>
                <w:bCs/>
                <w:color w:val="000000"/>
                <w:szCs w:val="22"/>
              </w:rPr>
              <w:t>en</w:t>
            </w:r>
            <w:r w:rsidR="00BC015A">
              <w:rPr>
                <w:b/>
                <w:bCs/>
                <w:color w:val="000000"/>
                <w:szCs w:val="22"/>
              </w:rPr>
              <w:t>í</w:t>
            </w:r>
          </w:p>
        </w:tc>
      </w:tr>
      <w:tr w:rsidR="006036B0" w:rsidRPr="003171B4" w:rsidTr="006036B0">
        <w:trPr>
          <w:trHeight w:val="250"/>
        </w:trPr>
        <w:tc>
          <w:tcPr>
            <w:tcW w:w="731" w:type="pct"/>
            <w:tcBorders>
              <w:top w:val="nil"/>
              <w:left w:val="nil"/>
              <w:bottom w:val="nil"/>
              <w:right w:val="nil"/>
            </w:tcBorders>
            <w:shd w:val="clear" w:color="auto" w:fill="auto"/>
            <w:vAlign w:val="bottom"/>
          </w:tcPr>
          <w:p w:rsidR="003171B4" w:rsidRPr="003171B4" w:rsidRDefault="003171B4" w:rsidP="003171B4">
            <w:pPr>
              <w:spacing w:line="240" w:lineRule="auto"/>
              <w:jc w:val="left"/>
              <w:rPr>
                <w:rFonts w:ascii="Arial" w:hAnsi="Arial" w:cs="Arial"/>
                <w:color w:val="000000"/>
                <w:sz w:val="20"/>
                <w:szCs w:val="20"/>
              </w:rPr>
            </w:pPr>
            <w:r w:rsidRPr="003171B4">
              <w:rPr>
                <w:rFonts w:ascii="Arial" w:hAnsi="Arial" w:cs="Arial"/>
                <w:color w:val="000000"/>
                <w:sz w:val="20"/>
                <w:szCs w:val="20"/>
              </w:rPr>
              <w:t> </w:t>
            </w:r>
          </w:p>
        </w:tc>
        <w:tc>
          <w:tcPr>
            <w:tcW w:w="846" w:type="pct"/>
            <w:tcBorders>
              <w:top w:val="nil"/>
              <w:left w:val="nil"/>
              <w:bottom w:val="nil"/>
              <w:right w:val="nil"/>
            </w:tcBorders>
            <w:shd w:val="clear" w:color="auto" w:fill="auto"/>
            <w:vAlign w:val="bottom"/>
          </w:tcPr>
          <w:p w:rsidR="003171B4" w:rsidRPr="003171B4" w:rsidRDefault="003171B4" w:rsidP="003171B4">
            <w:pPr>
              <w:spacing w:line="240" w:lineRule="auto"/>
              <w:jc w:val="left"/>
              <w:rPr>
                <w:rFonts w:ascii="Arial" w:hAnsi="Arial" w:cs="Arial"/>
                <w:color w:val="000000"/>
                <w:sz w:val="20"/>
                <w:szCs w:val="20"/>
              </w:rPr>
            </w:pPr>
            <w:r w:rsidRPr="003171B4">
              <w:rPr>
                <w:rFonts w:ascii="Arial" w:hAnsi="Arial" w:cs="Arial"/>
                <w:color w:val="000000"/>
                <w:sz w:val="20"/>
                <w:szCs w:val="20"/>
              </w:rPr>
              <w:t> </w:t>
            </w:r>
          </w:p>
        </w:tc>
        <w:tc>
          <w:tcPr>
            <w:tcW w:w="3423" w:type="pct"/>
            <w:tcBorders>
              <w:top w:val="nil"/>
              <w:left w:val="nil"/>
              <w:bottom w:val="nil"/>
              <w:right w:val="nil"/>
            </w:tcBorders>
            <w:shd w:val="clear" w:color="auto" w:fill="auto"/>
            <w:vAlign w:val="bottom"/>
          </w:tcPr>
          <w:p w:rsidR="003171B4" w:rsidRPr="003171B4" w:rsidRDefault="003171B4" w:rsidP="003171B4">
            <w:pPr>
              <w:spacing w:line="240" w:lineRule="auto"/>
              <w:jc w:val="left"/>
              <w:rPr>
                <w:rFonts w:ascii="Arial" w:hAnsi="Arial" w:cs="Arial"/>
                <w:color w:val="000000"/>
                <w:sz w:val="20"/>
                <w:szCs w:val="20"/>
              </w:rPr>
            </w:pPr>
            <w:r w:rsidRPr="003171B4">
              <w:rPr>
                <w:rFonts w:ascii="Arial" w:hAnsi="Arial" w:cs="Arial"/>
                <w:color w:val="000000"/>
                <w:sz w:val="20"/>
                <w:szCs w:val="20"/>
              </w:rPr>
              <w:t> </w:t>
            </w:r>
          </w:p>
        </w:tc>
      </w:tr>
      <w:tr w:rsidR="006036B0" w:rsidRPr="003171B4" w:rsidTr="006036B0">
        <w:trPr>
          <w:trHeight w:val="250"/>
        </w:trPr>
        <w:tc>
          <w:tcPr>
            <w:tcW w:w="731" w:type="pct"/>
            <w:tcBorders>
              <w:top w:val="single" w:sz="8" w:space="0" w:color="auto"/>
              <w:left w:val="single" w:sz="8" w:space="0" w:color="auto"/>
              <w:bottom w:val="nil"/>
              <w:right w:val="nil"/>
            </w:tcBorders>
            <w:shd w:val="clear" w:color="auto" w:fill="auto"/>
            <w:vAlign w:val="center"/>
          </w:tcPr>
          <w:p w:rsidR="003171B4" w:rsidRPr="003171B4" w:rsidRDefault="006310FF" w:rsidP="003171B4">
            <w:pPr>
              <w:spacing w:line="240" w:lineRule="auto"/>
              <w:jc w:val="left"/>
              <w:rPr>
                <w:rFonts w:ascii="Arial" w:hAnsi="Arial" w:cs="Arial"/>
                <w:b/>
                <w:bCs/>
                <w:i/>
                <w:iCs/>
                <w:color w:val="000000"/>
                <w:sz w:val="20"/>
                <w:szCs w:val="20"/>
                <w:u w:val="single"/>
              </w:rPr>
            </w:pPr>
            <w:r>
              <w:rPr>
                <w:rFonts w:ascii="Arial" w:hAnsi="Arial" w:cs="Arial"/>
                <w:b/>
                <w:bCs/>
                <w:i/>
                <w:iCs/>
                <w:color w:val="000000"/>
                <w:sz w:val="20"/>
                <w:szCs w:val="20"/>
                <w:u w:val="single"/>
              </w:rPr>
              <w:t>ž</w:t>
            </w:r>
            <w:r w:rsidR="003171B4" w:rsidRPr="003171B4">
              <w:rPr>
                <w:rFonts w:ascii="Arial" w:hAnsi="Arial" w:cs="Arial"/>
                <w:b/>
                <w:bCs/>
                <w:i/>
                <w:iCs/>
                <w:color w:val="000000"/>
                <w:sz w:val="20"/>
                <w:szCs w:val="20"/>
                <w:u w:val="single"/>
              </w:rPr>
              <w:t>ádanka</w:t>
            </w:r>
          </w:p>
        </w:tc>
        <w:tc>
          <w:tcPr>
            <w:tcW w:w="846" w:type="pct"/>
            <w:tcBorders>
              <w:top w:val="single" w:sz="8" w:space="0" w:color="auto"/>
              <w:left w:val="single" w:sz="8" w:space="0" w:color="auto"/>
              <w:bottom w:val="nil"/>
              <w:right w:val="single" w:sz="8" w:space="0" w:color="auto"/>
            </w:tcBorders>
            <w:shd w:val="clear" w:color="auto" w:fill="auto"/>
            <w:vAlign w:val="center"/>
          </w:tcPr>
          <w:p w:rsidR="003171B4" w:rsidRPr="003171B4" w:rsidRDefault="006310FF" w:rsidP="003171B4">
            <w:pPr>
              <w:spacing w:line="240" w:lineRule="auto"/>
              <w:jc w:val="left"/>
              <w:rPr>
                <w:rFonts w:ascii="Arial" w:hAnsi="Arial" w:cs="Arial"/>
                <w:b/>
                <w:bCs/>
                <w:i/>
                <w:iCs/>
                <w:color w:val="000000"/>
                <w:sz w:val="20"/>
                <w:szCs w:val="20"/>
                <w:u w:val="single"/>
              </w:rPr>
            </w:pPr>
            <w:r>
              <w:rPr>
                <w:rFonts w:ascii="Arial" w:hAnsi="Arial" w:cs="Arial"/>
                <w:b/>
                <w:bCs/>
                <w:i/>
                <w:iCs/>
                <w:color w:val="000000"/>
                <w:sz w:val="20"/>
                <w:szCs w:val="20"/>
                <w:u w:val="single"/>
              </w:rPr>
              <w:t>v</w:t>
            </w:r>
            <w:r w:rsidR="003171B4" w:rsidRPr="003171B4">
              <w:rPr>
                <w:rFonts w:ascii="Arial" w:hAnsi="Arial" w:cs="Arial"/>
                <w:b/>
                <w:bCs/>
                <w:i/>
                <w:iCs/>
                <w:color w:val="000000"/>
                <w:sz w:val="20"/>
                <w:szCs w:val="20"/>
                <w:u w:val="single"/>
              </w:rPr>
              <w:t>zorek</w:t>
            </w:r>
          </w:p>
        </w:tc>
        <w:tc>
          <w:tcPr>
            <w:tcW w:w="3423" w:type="pct"/>
            <w:tcBorders>
              <w:top w:val="single" w:sz="8" w:space="0" w:color="auto"/>
              <w:left w:val="nil"/>
              <w:bottom w:val="single" w:sz="4" w:space="0" w:color="auto"/>
              <w:right w:val="single" w:sz="8" w:space="0" w:color="auto"/>
            </w:tcBorders>
            <w:shd w:val="clear" w:color="auto" w:fill="auto"/>
            <w:vAlign w:val="center"/>
          </w:tcPr>
          <w:p w:rsidR="003171B4" w:rsidRPr="003171B4" w:rsidRDefault="003171B4" w:rsidP="003171B4">
            <w:pPr>
              <w:spacing w:line="240" w:lineRule="auto"/>
              <w:jc w:val="left"/>
              <w:rPr>
                <w:rFonts w:ascii="Arial" w:hAnsi="Arial" w:cs="Arial"/>
                <w:b/>
                <w:bCs/>
                <w:i/>
                <w:iCs/>
                <w:color w:val="000000"/>
                <w:sz w:val="20"/>
                <w:szCs w:val="20"/>
                <w:u w:val="single"/>
              </w:rPr>
            </w:pPr>
            <w:r w:rsidRPr="003171B4">
              <w:rPr>
                <w:rFonts w:ascii="Arial" w:hAnsi="Arial" w:cs="Arial"/>
                <w:b/>
                <w:bCs/>
                <w:i/>
                <w:iCs/>
                <w:color w:val="000000"/>
                <w:sz w:val="20"/>
                <w:szCs w:val="20"/>
                <w:u w:val="single"/>
              </w:rPr>
              <w:t>řešení laboratoře</w:t>
            </w:r>
          </w:p>
        </w:tc>
      </w:tr>
      <w:tr w:rsidR="003171B4" w:rsidRPr="003171B4" w:rsidTr="006036B0">
        <w:trPr>
          <w:trHeight w:val="1128"/>
        </w:trPr>
        <w:tc>
          <w:tcPr>
            <w:tcW w:w="157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171B4" w:rsidRPr="003F1100" w:rsidRDefault="003171B4" w:rsidP="003171B4">
            <w:pPr>
              <w:spacing w:line="240" w:lineRule="auto"/>
              <w:jc w:val="left"/>
              <w:rPr>
                <w:rFonts w:ascii="Calibri" w:hAnsi="Calibri" w:cs="Arial"/>
                <w:color w:val="000000"/>
                <w:sz w:val="20"/>
                <w:szCs w:val="20"/>
              </w:rPr>
            </w:pPr>
            <w:r w:rsidRPr="003F1100">
              <w:rPr>
                <w:rFonts w:ascii="Calibri" w:hAnsi="Calibri" w:cs="Arial"/>
                <w:color w:val="000000"/>
                <w:sz w:val="20"/>
                <w:szCs w:val="20"/>
              </w:rPr>
              <w:t>chybí nebo jsou nečitelné základní údaje (rodné číslo, příjmení</w:t>
            </w:r>
            <w:r w:rsidR="006310FF" w:rsidRPr="003F1100">
              <w:rPr>
                <w:rFonts w:ascii="Calibri" w:hAnsi="Calibri" w:cs="Arial"/>
                <w:color w:val="000000"/>
                <w:sz w:val="20"/>
                <w:szCs w:val="20"/>
              </w:rPr>
              <w:t xml:space="preserve"> </w:t>
            </w:r>
            <w:r w:rsidRPr="003F1100">
              <w:rPr>
                <w:rFonts w:ascii="Calibri" w:hAnsi="Calibri" w:cs="Arial"/>
                <w:color w:val="000000"/>
                <w:sz w:val="20"/>
                <w:szCs w:val="20"/>
              </w:rPr>
              <w:t xml:space="preserve">a jméno, základní diagnóza atd.…) </w:t>
            </w:r>
          </w:p>
        </w:tc>
        <w:tc>
          <w:tcPr>
            <w:tcW w:w="3423" w:type="pct"/>
            <w:tcBorders>
              <w:top w:val="nil"/>
              <w:left w:val="nil"/>
              <w:bottom w:val="single" w:sz="4" w:space="0" w:color="auto"/>
              <w:right w:val="single" w:sz="8" w:space="0" w:color="auto"/>
            </w:tcBorders>
            <w:shd w:val="clear" w:color="auto" w:fill="auto"/>
            <w:vAlign w:val="center"/>
          </w:tcPr>
          <w:p w:rsidR="003171B4" w:rsidRPr="005F6C56" w:rsidRDefault="003171B4" w:rsidP="003171B4">
            <w:pPr>
              <w:spacing w:line="240" w:lineRule="auto"/>
              <w:jc w:val="left"/>
              <w:rPr>
                <w:rFonts w:ascii="Calibri" w:hAnsi="Calibri"/>
                <w:color w:val="000000"/>
                <w:sz w:val="20"/>
                <w:szCs w:val="20"/>
              </w:rPr>
            </w:pPr>
            <w:r w:rsidRPr="005F6C56">
              <w:rPr>
                <w:rFonts w:ascii="Calibri" w:hAnsi="Calibri"/>
                <w:color w:val="000000"/>
                <w:sz w:val="20"/>
                <w:szCs w:val="20"/>
              </w:rPr>
              <w:t xml:space="preserve">Pokud je k dispozici údaj o odesílajícím oddělení </w:t>
            </w:r>
            <w:r w:rsidR="00BC015A" w:rsidRPr="005F6C56">
              <w:rPr>
                <w:rFonts w:ascii="Calibri" w:hAnsi="Calibri"/>
                <w:color w:val="000000"/>
                <w:sz w:val="20"/>
                <w:szCs w:val="20"/>
              </w:rPr>
              <w:t xml:space="preserve">a </w:t>
            </w:r>
            <w:r w:rsidRPr="005F6C56">
              <w:rPr>
                <w:rFonts w:ascii="Calibri" w:hAnsi="Calibri"/>
                <w:color w:val="000000"/>
                <w:sz w:val="20"/>
                <w:szCs w:val="20"/>
              </w:rPr>
              <w:t xml:space="preserve">alespoň základní identifikace nemocného, laborant, který materiál přijímá si telefonicky vyžádá novou kompletní žádanku nebo doplňující údaje. Provede se záznam o neshodě do </w:t>
            </w:r>
            <w:r w:rsidR="00BC015A" w:rsidRPr="005F6C56">
              <w:rPr>
                <w:rFonts w:ascii="Calibri" w:hAnsi="Calibri"/>
                <w:color w:val="000000"/>
                <w:sz w:val="20"/>
                <w:szCs w:val="20"/>
              </w:rPr>
              <w:t>D</w:t>
            </w:r>
            <w:r w:rsidRPr="005F6C56">
              <w:rPr>
                <w:rFonts w:ascii="Calibri" w:hAnsi="Calibri"/>
                <w:color w:val="000000"/>
                <w:sz w:val="20"/>
                <w:szCs w:val="20"/>
              </w:rPr>
              <w:t xml:space="preserve">eníku </w:t>
            </w:r>
            <w:r w:rsidR="00BC015A" w:rsidRPr="005F6C56">
              <w:rPr>
                <w:rFonts w:ascii="Calibri" w:hAnsi="Calibri"/>
                <w:color w:val="000000"/>
                <w:sz w:val="20"/>
                <w:szCs w:val="20"/>
              </w:rPr>
              <w:t xml:space="preserve">oprav a </w:t>
            </w:r>
            <w:r w:rsidRPr="005F6C56">
              <w:rPr>
                <w:rFonts w:ascii="Calibri" w:hAnsi="Calibri"/>
                <w:color w:val="000000"/>
                <w:sz w:val="20"/>
                <w:szCs w:val="20"/>
              </w:rPr>
              <w:t>neshod.</w:t>
            </w:r>
          </w:p>
        </w:tc>
      </w:tr>
      <w:tr w:rsidR="006036B0" w:rsidRPr="003171B4" w:rsidTr="006036B0">
        <w:trPr>
          <w:trHeight w:val="849"/>
        </w:trPr>
        <w:tc>
          <w:tcPr>
            <w:tcW w:w="731" w:type="pct"/>
            <w:tcBorders>
              <w:top w:val="nil"/>
              <w:left w:val="single" w:sz="8" w:space="0" w:color="auto"/>
              <w:bottom w:val="nil"/>
              <w:right w:val="nil"/>
            </w:tcBorders>
            <w:shd w:val="clear" w:color="auto" w:fill="auto"/>
            <w:vAlign w:val="center"/>
          </w:tcPr>
          <w:p w:rsidR="003171B4" w:rsidRPr="003F1100" w:rsidRDefault="003171B4" w:rsidP="003171B4">
            <w:pPr>
              <w:spacing w:line="240" w:lineRule="auto"/>
              <w:jc w:val="left"/>
              <w:rPr>
                <w:rFonts w:ascii="Calibri" w:hAnsi="Calibri" w:cs="Arial"/>
                <w:color w:val="000000"/>
                <w:sz w:val="20"/>
                <w:szCs w:val="20"/>
              </w:rPr>
            </w:pPr>
            <w:r w:rsidRPr="003F1100">
              <w:rPr>
                <w:rFonts w:ascii="Calibri" w:hAnsi="Calibri" w:cs="Arial"/>
                <w:color w:val="000000"/>
                <w:sz w:val="20"/>
                <w:szCs w:val="20"/>
              </w:rPr>
              <w:t>není žádanka</w:t>
            </w:r>
          </w:p>
        </w:tc>
        <w:tc>
          <w:tcPr>
            <w:tcW w:w="846" w:type="pct"/>
            <w:tcBorders>
              <w:top w:val="nil"/>
              <w:left w:val="single" w:sz="8" w:space="0" w:color="auto"/>
              <w:bottom w:val="nil"/>
              <w:right w:val="single" w:sz="8" w:space="0" w:color="auto"/>
            </w:tcBorders>
            <w:shd w:val="clear" w:color="auto" w:fill="auto"/>
            <w:vAlign w:val="center"/>
          </w:tcPr>
          <w:p w:rsidR="003171B4" w:rsidRPr="003F1100" w:rsidRDefault="003171B4" w:rsidP="003171B4">
            <w:pPr>
              <w:spacing w:line="240" w:lineRule="auto"/>
              <w:jc w:val="left"/>
              <w:rPr>
                <w:rFonts w:ascii="Calibri" w:hAnsi="Calibri" w:cs="Arial"/>
                <w:color w:val="000000"/>
                <w:sz w:val="20"/>
                <w:szCs w:val="20"/>
              </w:rPr>
            </w:pPr>
            <w:r w:rsidRPr="003F1100">
              <w:rPr>
                <w:rFonts w:ascii="Calibri" w:hAnsi="Calibri" w:cs="Arial"/>
                <w:color w:val="000000"/>
                <w:sz w:val="20"/>
                <w:szCs w:val="20"/>
              </w:rPr>
              <w:t>je vzorek</w:t>
            </w:r>
          </w:p>
        </w:tc>
        <w:tc>
          <w:tcPr>
            <w:tcW w:w="3423" w:type="pct"/>
            <w:tcBorders>
              <w:top w:val="nil"/>
              <w:left w:val="nil"/>
              <w:bottom w:val="single" w:sz="4" w:space="0" w:color="auto"/>
              <w:right w:val="single" w:sz="8" w:space="0" w:color="auto"/>
            </w:tcBorders>
            <w:shd w:val="clear" w:color="auto" w:fill="auto"/>
            <w:vAlign w:val="center"/>
          </w:tcPr>
          <w:p w:rsidR="003171B4" w:rsidRPr="005F6C56" w:rsidRDefault="003171B4" w:rsidP="003171B4">
            <w:pPr>
              <w:spacing w:line="240" w:lineRule="auto"/>
              <w:jc w:val="left"/>
              <w:rPr>
                <w:rFonts w:ascii="Calibri" w:hAnsi="Calibri"/>
                <w:color w:val="000000"/>
                <w:sz w:val="20"/>
                <w:szCs w:val="20"/>
              </w:rPr>
            </w:pPr>
            <w:r w:rsidRPr="005F6C56">
              <w:rPr>
                <w:rFonts w:ascii="Calibri" w:hAnsi="Calibri"/>
                <w:color w:val="000000"/>
                <w:sz w:val="20"/>
                <w:szCs w:val="20"/>
              </w:rPr>
              <w:t xml:space="preserve">Pokud je k dispozici údaj o odesílajícím oddělení </w:t>
            </w:r>
            <w:r w:rsidR="00BC015A" w:rsidRPr="005F6C56">
              <w:rPr>
                <w:rFonts w:ascii="Calibri" w:hAnsi="Calibri"/>
                <w:color w:val="000000"/>
                <w:sz w:val="20"/>
                <w:szCs w:val="20"/>
              </w:rPr>
              <w:t xml:space="preserve">a </w:t>
            </w:r>
            <w:r w:rsidRPr="005F6C56">
              <w:rPr>
                <w:rFonts w:ascii="Calibri" w:hAnsi="Calibri"/>
                <w:color w:val="000000"/>
                <w:sz w:val="20"/>
                <w:szCs w:val="20"/>
              </w:rPr>
              <w:t>alespoň základní identifikace nemocného, laborant, který materiál přijímá</w:t>
            </w:r>
            <w:r w:rsidR="00BC015A" w:rsidRPr="005F6C56">
              <w:rPr>
                <w:rFonts w:ascii="Calibri" w:hAnsi="Calibri"/>
                <w:color w:val="000000"/>
                <w:sz w:val="20"/>
                <w:szCs w:val="20"/>
              </w:rPr>
              <w:t>,</w:t>
            </w:r>
            <w:r w:rsidRPr="005F6C56">
              <w:rPr>
                <w:rFonts w:ascii="Calibri" w:hAnsi="Calibri"/>
                <w:color w:val="000000"/>
                <w:sz w:val="20"/>
                <w:szCs w:val="20"/>
              </w:rPr>
              <w:t xml:space="preserve"> si telefonicky vyžádá novou kompletní žádanku.</w:t>
            </w:r>
          </w:p>
        </w:tc>
      </w:tr>
      <w:tr w:rsidR="006036B0" w:rsidRPr="003171B4" w:rsidTr="006036B0">
        <w:trPr>
          <w:trHeight w:val="849"/>
        </w:trPr>
        <w:tc>
          <w:tcPr>
            <w:tcW w:w="731" w:type="pct"/>
            <w:tcBorders>
              <w:top w:val="single" w:sz="8" w:space="0" w:color="auto"/>
              <w:left w:val="single" w:sz="8" w:space="0" w:color="auto"/>
              <w:bottom w:val="single" w:sz="8" w:space="0" w:color="auto"/>
              <w:right w:val="nil"/>
            </w:tcBorders>
            <w:shd w:val="clear" w:color="auto" w:fill="auto"/>
            <w:vAlign w:val="center"/>
          </w:tcPr>
          <w:p w:rsidR="003171B4" w:rsidRPr="003F1100" w:rsidRDefault="003171B4" w:rsidP="003171B4">
            <w:pPr>
              <w:spacing w:line="240" w:lineRule="auto"/>
              <w:jc w:val="left"/>
              <w:rPr>
                <w:rFonts w:ascii="Calibri" w:hAnsi="Calibri" w:cs="Arial"/>
                <w:color w:val="000000"/>
                <w:sz w:val="20"/>
                <w:szCs w:val="20"/>
              </w:rPr>
            </w:pPr>
            <w:r w:rsidRPr="003F1100">
              <w:rPr>
                <w:rFonts w:ascii="Calibri" w:hAnsi="Calibri" w:cs="Arial"/>
                <w:color w:val="000000"/>
                <w:sz w:val="20"/>
                <w:szCs w:val="20"/>
              </w:rPr>
              <w:t>je žádanka</w:t>
            </w:r>
          </w:p>
        </w:tc>
        <w:tc>
          <w:tcPr>
            <w:tcW w:w="846" w:type="pct"/>
            <w:tcBorders>
              <w:top w:val="single" w:sz="8" w:space="0" w:color="auto"/>
              <w:left w:val="single" w:sz="8" w:space="0" w:color="auto"/>
              <w:bottom w:val="single" w:sz="8" w:space="0" w:color="auto"/>
              <w:right w:val="single" w:sz="8" w:space="0" w:color="auto"/>
            </w:tcBorders>
            <w:shd w:val="clear" w:color="auto" w:fill="auto"/>
            <w:vAlign w:val="center"/>
          </w:tcPr>
          <w:p w:rsidR="003171B4" w:rsidRPr="003F1100" w:rsidRDefault="003171B4" w:rsidP="003171B4">
            <w:pPr>
              <w:spacing w:line="240" w:lineRule="auto"/>
              <w:jc w:val="left"/>
              <w:rPr>
                <w:rFonts w:ascii="Calibri" w:hAnsi="Calibri" w:cs="Arial"/>
                <w:color w:val="000000"/>
                <w:sz w:val="20"/>
                <w:szCs w:val="20"/>
              </w:rPr>
            </w:pPr>
            <w:r w:rsidRPr="003F1100">
              <w:rPr>
                <w:rFonts w:ascii="Calibri" w:hAnsi="Calibri" w:cs="Arial"/>
                <w:color w:val="000000"/>
                <w:sz w:val="20"/>
                <w:szCs w:val="20"/>
              </w:rPr>
              <w:t>není vzorek</w:t>
            </w:r>
          </w:p>
        </w:tc>
        <w:tc>
          <w:tcPr>
            <w:tcW w:w="3423" w:type="pct"/>
            <w:tcBorders>
              <w:top w:val="nil"/>
              <w:left w:val="nil"/>
              <w:bottom w:val="single" w:sz="4" w:space="0" w:color="auto"/>
              <w:right w:val="single" w:sz="8" w:space="0" w:color="auto"/>
            </w:tcBorders>
            <w:shd w:val="clear" w:color="auto" w:fill="auto"/>
            <w:vAlign w:val="center"/>
          </w:tcPr>
          <w:p w:rsidR="003171B4" w:rsidRPr="005F6C56" w:rsidRDefault="003171B4" w:rsidP="003171B4">
            <w:pPr>
              <w:spacing w:line="240" w:lineRule="auto"/>
              <w:jc w:val="left"/>
              <w:rPr>
                <w:rFonts w:ascii="Calibri" w:hAnsi="Calibri"/>
                <w:color w:val="000000"/>
                <w:sz w:val="20"/>
                <w:szCs w:val="20"/>
              </w:rPr>
            </w:pPr>
            <w:r w:rsidRPr="005F6C56">
              <w:rPr>
                <w:rFonts w:ascii="Calibri" w:hAnsi="Calibri"/>
                <w:color w:val="000000"/>
                <w:sz w:val="20"/>
                <w:szCs w:val="20"/>
              </w:rPr>
              <w:t xml:space="preserve">Pokud je k dispozici údaj o odesílajícím oddělení </w:t>
            </w:r>
            <w:r w:rsidR="00BC015A" w:rsidRPr="005F6C56">
              <w:rPr>
                <w:rFonts w:ascii="Calibri" w:hAnsi="Calibri"/>
                <w:color w:val="000000"/>
                <w:sz w:val="20"/>
                <w:szCs w:val="20"/>
              </w:rPr>
              <w:t xml:space="preserve">a </w:t>
            </w:r>
            <w:r w:rsidRPr="005F6C56">
              <w:rPr>
                <w:rFonts w:ascii="Calibri" w:hAnsi="Calibri"/>
                <w:color w:val="000000"/>
                <w:sz w:val="20"/>
                <w:szCs w:val="20"/>
              </w:rPr>
              <w:t>alespoň základní identifikace nemocného, laborant, který žádanku přijímá</w:t>
            </w:r>
            <w:r w:rsidR="00BC015A" w:rsidRPr="005F6C56">
              <w:rPr>
                <w:rFonts w:ascii="Calibri" w:hAnsi="Calibri"/>
                <w:color w:val="000000"/>
                <w:sz w:val="20"/>
                <w:szCs w:val="20"/>
              </w:rPr>
              <w:t>,</w:t>
            </w:r>
            <w:r w:rsidRPr="005F6C56">
              <w:rPr>
                <w:rFonts w:ascii="Calibri" w:hAnsi="Calibri"/>
                <w:color w:val="000000"/>
                <w:sz w:val="20"/>
                <w:szCs w:val="20"/>
              </w:rPr>
              <w:t xml:space="preserve"> si telefonicky vyžádá nový vzorek.</w:t>
            </w:r>
          </w:p>
        </w:tc>
      </w:tr>
      <w:tr w:rsidR="003171B4" w:rsidRPr="003171B4" w:rsidTr="006036B0">
        <w:trPr>
          <w:trHeight w:val="1128"/>
        </w:trPr>
        <w:tc>
          <w:tcPr>
            <w:tcW w:w="157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171B4" w:rsidRPr="003F1100" w:rsidRDefault="003171B4" w:rsidP="003171B4">
            <w:pPr>
              <w:spacing w:line="240" w:lineRule="auto"/>
              <w:jc w:val="left"/>
              <w:rPr>
                <w:rFonts w:ascii="Calibri" w:hAnsi="Calibri" w:cs="Arial"/>
                <w:color w:val="000000"/>
                <w:sz w:val="20"/>
                <w:szCs w:val="20"/>
              </w:rPr>
            </w:pPr>
            <w:r w:rsidRPr="003F1100">
              <w:rPr>
                <w:rFonts w:ascii="Calibri" w:hAnsi="Calibri" w:cs="Arial"/>
                <w:color w:val="000000"/>
                <w:sz w:val="20"/>
                <w:szCs w:val="20"/>
              </w:rPr>
              <w:t>zkumavk</w:t>
            </w:r>
            <w:r w:rsidR="0038741B" w:rsidRPr="003F1100">
              <w:rPr>
                <w:rFonts w:ascii="Calibri" w:hAnsi="Calibri" w:cs="Arial"/>
                <w:color w:val="000000"/>
                <w:sz w:val="20"/>
                <w:szCs w:val="20"/>
              </w:rPr>
              <w:t>a</w:t>
            </w:r>
            <w:r w:rsidRPr="003F1100">
              <w:rPr>
                <w:rFonts w:ascii="Calibri" w:hAnsi="Calibri" w:cs="Arial"/>
                <w:color w:val="000000"/>
                <w:sz w:val="20"/>
                <w:szCs w:val="20"/>
              </w:rPr>
              <w:t xml:space="preserve"> s biologickým materiálem, kde není způsob identifikace materiálu z hlediska nezaměnitelnosti dostatečný</w:t>
            </w:r>
          </w:p>
        </w:tc>
        <w:tc>
          <w:tcPr>
            <w:tcW w:w="3423" w:type="pct"/>
            <w:tcBorders>
              <w:top w:val="nil"/>
              <w:left w:val="nil"/>
              <w:bottom w:val="single" w:sz="4" w:space="0" w:color="auto"/>
              <w:right w:val="single" w:sz="8" w:space="0" w:color="auto"/>
            </w:tcBorders>
            <w:shd w:val="clear" w:color="auto" w:fill="auto"/>
            <w:vAlign w:val="center"/>
          </w:tcPr>
          <w:p w:rsidR="003171B4" w:rsidRPr="005F6C56" w:rsidRDefault="003171B4" w:rsidP="003171B4">
            <w:pPr>
              <w:spacing w:line="240" w:lineRule="auto"/>
              <w:rPr>
                <w:rFonts w:ascii="Calibri" w:hAnsi="Calibri"/>
                <w:color w:val="000000"/>
                <w:sz w:val="20"/>
                <w:szCs w:val="20"/>
              </w:rPr>
            </w:pPr>
            <w:r w:rsidRPr="005F6C56">
              <w:rPr>
                <w:rFonts w:ascii="Calibri" w:hAnsi="Calibri"/>
                <w:color w:val="000000"/>
                <w:sz w:val="20"/>
                <w:szCs w:val="20"/>
              </w:rPr>
              <w:t xml:space="preserve">Požadující subjekt je neprodleně informován o chybné identifikaci vzorku a pokud je to možné, je vyžádán nový vzorek a žádanka. Laboratoř nesmí provést analýzu z neoznačeného vzorku. Provede se záznam o neshodě do </w:t>
            </w:r>
            <w:r w:rsidR="00BC015A" w:rsidRPr="005F6C56">
              <w:rPr>
                <w:rFonts w:ascii="Calibri" w:hAnsi="Calibri"/>
                <w:color w:val="000000"/>
                <w:sz w:val="20"/>
                <w:szCs w:val="20"/>
              </w:rPr>
              <w:t>D</w:t>
            </w:r>
            <w:r w:rsidRPr="005F6C56">
              <w:rPr>
                <w:rFonts w:ascii="Calibri" w:hAnsi="Calibri"/>
                <w:color w:val="000000"/>
                <w:sz w:val="20"/>
                <w:szCs w:val="20"/>
              </w:rPr>
              <w:t xml:space="preserve">eníku </w:t>
            </w:r>
            <w:r w:rsidR="00BC015A" w:rsidRPr="005F6C56">
              <w:rPr>
                <w:rFonts w:ascii="Calibri" w:hAnsi="Calibri"/>
                <w:color w:val="000000"/>
                <w:sz w:val="20"/>
                <w:szCs w:val="20"/>
              </w:rPr>
              <w:t xml:space="preserve">oprav a </w:t>
            </w:r>
            <w:r w:rsidRPr="005F6C56">
              <w:rPr>
                <w:rFonts w:ascii="Calibri" w:hAnsi="Calibri"/>
                <w:color w:val="000000"/>
                <w:sz w:val="20"/>
                <w:szCs w:val="20"/>
              </w:rPr>
              <w:t>neshod.</w:t>
            </w:r>
          </w:p>
        </w:tc>
      </w:tr>
      <w:tr w:rsidR="006036B0" w:rsidRPr="003171B4" w:rsidTr="006036B0">
        <w:trPr>
          <w:trHeight w:val="1685"/>
        </w:trPr>
        <w:tc>
          <w:tcPr>
            <w:tcW w:w="731" w:type="pct"/>
            <w:tcBorders>
              <w:top w:val="nil"/>
              <w:left w:val="single" w:sz="8" w:space="0" w:color="auto"/>
              <w:bottom w:val="single" w:sz="8" w:space="0" w:color="auto"/>
              <w:right w:val="nil"/>
            </w:tcBorders>
            <w:shd w:val="clear" w:color="auto" w:fill="auto"/>
            <w:vAlign w:val="center"/>
          </w:tcPr>
          <w:p w:rsidR="003171B4" w:rsidRPr="003171B4" w:rsidRDefault="003171B4" w:rsidP="003171B4">
            <w:pPr>
              <w:spacing w:line="240" w:lineRule="auto"/>
              <w:jc w:val="left"/>
              <w:rPr>
                <w:rFonts w:ascii="Arial" w:hAnsi="Arial" w:cs="Arial"/>
                <w:color w:val="000000"/>
                <w:sz w:val="20"/>
                <w:szCs w:val="20"/>
              </w:rPr>
            </w:pPr>
            <w:r w:rsidRPr="003171B4">
              <w:rPr>
                <w:rFonts w:ascii="Arial" w:hAnsi="Arial" w:cs="Arial"/>
                <w:color w:val="000000"/>
                <w:sz w:val="20"/>
                <w:szCs w:val="20"/>
              </w:rPr>
              <w:t> </w:t>
            </w:r>
          </w:p>
        </w:tc>
        <w:tc>
          <w:tcPr>
            <w:tcW w:w="846" w:type="pct"/>
            <w:tcBorders>
              <w:top w:val="nil"/>
              <w:left w:val="single" w:sz="8" w:space="0" w:color="auto"/>
              <w:bottom w:val="single" w:sz="8" w:space="0" w:color="auto"/>
              <w:right w:val="single" w:sz="8" w:space="0" w:color="auto"/>
            </w:tcBorders>
            <w:shd w:val="clear" w:color="auto" w:fill="auto"/>
            <w:vAlign w:val="center"/>
          </w:tcPr>
          <w:p w:rsidR="003171B4" w:rsidRPr="003F1100" w:rsidRDefault="003171B4" w:rsidP="003171B4">
            <w:pPr>
              <w:spacing w:line="240" w:lineRule="auto"/>
              <w:jc w:val="left"/>
              <w:rPr>
                <w:rFonts w:ascii="Calibri" w:hAnsi="Calibri" w:cs="Arial"/>
                <w:color w:val="000000"/>
                <w:sz w:val="20"/>
                <w:szCs w:val="20"/>
              </w:rPr>
            </w:pPr>
            <w:r w:rsidRPr="003F1100">
              <w:rPr>
                <w:rFonts w:ascii="Calibri" w:hAnsi="Calibri" w:cs="Arial"/>
                <w:color w:val="000000"/>
                <w:sz w:val="20"/>
                <w:szCs w:val="20"/>
              </w:rPr>
              <w:t>zkumavk</w:t>
            </w:r>
            <w:r w:rsidR="0038741B" w:rsidRPr="003F1100">
              <w:rPr>
                <w:rFonts w:ascii="Calibri" w:hAnsi="Calibri" w:cs="Arial"/>
                <w:color w:val="000000"/>
                <w:sz w:val="20"/>
                <w:szCs w:val="20"/>
              </w:rPr>
              <w:t>a</w:t>
            </w:r>
            <w:r w:rsidRPr="003F1100">
              <w:rPr>
                <w:rFonts w:ascii="Calibri" w:hAnsi="Calibri" w:cs="Arial"/>
                <w:color w:val="000000"/>
                <w:sz w:val="20"/>
                <w:szCs w:val="20"/>
              </w:rPr>
              <w:t xml:space="preserve"> s biologickým materiálem, která je tímto materiálem zjevně kontaminovaná z vnější strany</w:t>
            </w:r>
          </w:p>
        </w:tc>
        <w:tc>
          <w:tcPr>
            <w:tcW w:w="3423" w:type="pct"/>
            <w:tcBorders>
              <w:top w:val="nil"/>
              <w:left w:val="nil"/>
              <w:bottom w:val="single" w:sz="8" w:space="0" w:color="auto"/>
              <w:right w:val="single" w:sz="8" w:space="0" w:color="auto"/>
            </w:tcBorders>
            <w:shd w:val="clear" w:color="auto" w:fill="auto"/>
            <w:vAlign w:val="center"/>
          </w:tcPr>
          <w:p w:rsidR="003171B4" w:rsidRPr="005F6C56" w:rsidRDefault="003171B4" w:rsidP="003171B4">
            <w:pPr>
              <w:spacing w:line="240" w:lineRule="auto"/>
              <w:jc w:val="left"/>
              <w:rPr>
                <w:rFonts w:ascii="Calibri" w:hAnsi="Calibri"/>
                <w:color w:val="000000"/>
                <w:sz w:val="20"/>
                <w:szCs w:val="20"/>
              </w:rPr>
            </w:pPr>
            <w:r w:rsidRPr="005F6C56">
              <w:rPr>
                <w:rFonts w:ascii="Calibri" w:hAnsi="Calibri"/>
                <w:color w:val="000000"/>
                <w:sz w:val="20"/>
                <w:szCs w:val="20"/>
              </w:rPr>
              <w:t>Ve zvlášť výjimečných případech (např. z důvodu vitální indikace) lze vzorky potřísněné biologickým materiálem či vzorky s menším než doporučeným množstvím materiálu vyšetřit. Pracovník přejímající takové vzorky o tomto neprodleně informuje vedoucího laboratoře. Výše uvedené skutečnosti budou zaznamenány v komentáři k</w:t>
            </w:r>
            <w:r w:rsidR="00196737" w:rsidRPr="005F6C56">
              <w:rPr>
                <w:rFonts w:ascii="Calibri" w:hAnsi="Calibri"/>
                <w:color w:val="000000"/>
                <w:sz w:val="20"/>
                <w:szCs w:val="20"/>
              </w:rPr>
              <w:t> </w:t>
            </w:r>
            <w:r w:rsidRPr="005F6C56">
              <w:rPr>
                <w:rFonts w:ascii="Calibri" w:hAnsi="Calibri"/>
                <w:color w:val="000000"/>
                <w:sz w:val="20"/>
                <w:szCs w:val="20"/>
              </w:rPr>
              <w:t>výsledkům</w:t>
            </w:r>
            <w:r w:rsidR="00196737" w:rsidRPr="005F6C56">
              <w:rPr>
                <w:rFonts w:ascii="Calibri" w:hAnsi="Calibri"/>
                <w:color w:val="000000"/>
                <w:sz w:val="20"/>
                <w:szCs w:val="20"/>
              </w:rPr>
              <w:t>.</w:t>
            </w:r>
          </w:p>
        </w:tc>
      </w:tr>
    </w:tbl>
    <w:p w:rsidR="00F119CE" w:rsidRDefault="00F119CE" w:rsidP="00301938">
      <w:pPr>
        <w:pStyle w:val="Nadpis1"/>
        <w:numPr>
          <w:ilvl w:val="0"/>
          <w:numId w:val="6"/>
        </w:numPr>
      </w:pPr>
      <w:bookmarkStart w:id="35" w:name="_Toc151990052"/>
      <w:r>
        <w:t>Postanalytické procesy v laboratoři</w:t>
      </w:r>
      <w:bookmarkEnd w:id="35"/>
    </w:p>
    <w:p w:rsidR="00F119CE" w:rsidRPr="00B06417" w:rsidRDefault="00F119CE" w:rsidP="00B06417">
      <w:pPr>
        <w:ind w:firstLine="432"/>
        <w:rPr>
          <w:sz w:val="16"/>
          <w:szCs w:val="16"/>
        </w:rPr>
      </w:pPr>
      <w:r>
        <w:t>Veškerý materiál, který je dodán do laboratoře, se zpracovává ve většině případů v den dodání vzorků. (S přihlédnutím na pracovní postupy jednotlivých vyšetření).</w:t>
      </w:r>
    </w:p>
    <w:p w:rsidR="00F119CE" w:rsidRDefault="00F119CE" w:rsidP="00301938">
      <w:pPr>
        <w:pStyle w:val="Nadpis1"/>
        <w:numPr>
          <w:ilvl w:val="1"/>
          <w:numId w:val="6"/>
        </w:numPr>
      </w:pPr>
      <w:r>
        <w:t xml:space="preserve"> </w:t>
      </w:r>
      <w:bookmarkStart w:id="36" w:name="_Toc151990053"/>
      <w:r>
        <w:t>Skladování vzorků po vyšetření v</w:t>
      </w:r>
      <w:r w:rsidR="00AF521B">
        <w:t> </w:t>
      </w:r>
      <w:r>
        <w:t>laboratoři</w:t>
      </w:r>
      <w:r w:rsidR="00AF521B">
        <w:t xml:space="preserve"> CLIP-cytometrie</w:t>
      </w:r>
      <w:bookmarkEnd w:id="36"/>
    </w:p>
    <w:p w:rsidR="00D409AB" w:rsidRDefault="00F119CE" w:rsidP="00196737">
      <w:pPr>
        <w:pStyle w:val="Zkladntextodsazen"/>
        <w:spacing w:after="0"/>
        <w:ind w:left="0" w:firstLine="576"/>
      </w:pPr>
      <w:r>
        <w:t xml:space="preserve">Není-li uvedeno jinak, řídí se požadavky ke skladování pokyny pro stabilitu materiálu </w:t>
      </w:r>
    </w:p>
    <w:p w:rsidR="00196737" w:rsidRDefault="00D409AB" w:rsidP="00D409AB">
      <w:pPr>
        <w:pStyle w:val="Zkladntextodsazen"/>
        <w:spacing w:after="0"/>
        <w:ind w:left="0"/>
      </w:pPr>
      <w:r>
        <w:t>v</w:t>
      </w:r>
      <w:r w:rsidR="00F119CE">
        <w:t xml:space="preserve"> jednotlivých standardních operačních postupech pro laboratorní vyšetření.</w:t>
      </w:r>
    </w:p>
    <w:p w:rsidR="00F119CE" w:rsidRDefault="00F119CE" w:rsidP="00196737">
      <w:pPr>
        <w:pStyle w:val="Zkladntextodsazen"/>
        <w:spacing w:after="0"/>
        <w:ind w:left="0" w:firstLine="576"/>
      </w:pPr>
      <w:r>
        <w:t xml:space="preserve">Obecně platí: skladování </w:t>
      </w:r>
      <w:r w:rsidR="00A24233">
        <w:t xml:space="preserve">od </w:t>
      </w:r>
      <w:r>
        <w:t xml:space="preserve">doby vyšetření </w:t>
      </w:r>
      <w:r w:rsidR="00D57E33">
        <w:t xml:space="preserve">do konce </w:t>
      </w:r>
      <w:r>
        <w:t xml:space="preserve">pracovního </w:t>
      </w:r>
      <w:r w:rsidR="00A24233">
        <w:t xml:space="preserve">týdne </w:t>
      </w:r>
    </w:p>
    <w:p w:rsidR="00F119CE" w:rsidRPr="00B06417" w:rsidRDefault="00F119CE">
      <w:pPr>
        <w:pStyle w:val="Zkladntext21"/>
        <w:rPr>
          <w:color w:val="auto"/>
          <w:sz w:val="16"/>
          <w:szCs w:val="16"/>
        </w:rPr>
      </w:pPr>
      <w:r>
        <w:rPr>
          <w:color w:val="auto"/>
        </w:rPr>
        <w:t>Do doby analýzy během pracovního dne se biologický materiál skladuje tak, aby se zabránilo znehodnocení, rozlití, kontaminaci, přímému vlivu slunečního záření, tepla</w:t>
      </w:r>
      <w:r w:rsidR="007774B8">
        <w:rPr>
          <w:color w:val="auto"/>
        </w:rPr>
        <w:t xml:space="preserve"> a mrazu</w:t>
      </w:r>
      <w:r>
        <w:rPr>
          <w:color w:val="auto"/>
        </w:rPr>
        <w:t>.</w:t>
      </w:r>
    </w:p>
    <w:p w:rsidR="00F119CE" w:rsidRDefault="00F119CE" w:rsidP="00301938">
      <w:pPr>
        <w:pStyle w:val="Nadpis1"/>
        <w:numPr>
          <w:ilvl w:val="1"/>
          <w:numId w:val="6"/>
        </w:numPr>
      </w:pPr>
      <w:r>
        <w:t xml:space="preserve"> </w:t>
      </w:r>
      <w:bookmarkStart w:id="37" w:name="_Toc151990054"/>
      <w:r>
        <w:t>Kontrola výsledků</w:t>
      </w:r>
      <w:bookmarkEnd w:id="37"/>
    </w:p>
    <w:p w:rsidR="00F119CE" w:rsidRDefault="00F119CE">
      <w:r>
        <w:t xml:space="preserve">Po provedení analýz jsou výsledky zapsány či převedeny do LIS, po kontrole odpovědným pracovníkem </w:t>
      </w:r>
      <w:r w:rsidR="00536A8A">
        <w:t xml:space="preserve">jsou podepsány a </w:t>
      </w:r>
      <w:r>
        <w:t>uvolněny</w:t>
      </w:r>
      <w:r w:rsidRPr="0073728A">
        <w:t>.</w:t>
      </w:r>
    </w:p>
    <w:p w:rsidR="00F119CE" w:rsidRDefault="00F119CE" w:rsidP="00301938">
      <w:pPr>
        <w:pStyle w:val="Nadpis1"/>
        <w:numPr>
          <w:ilvl w:val="0"/>
          <w:numId w:val="6"/>
        </w:numPr>
      </w:pPr>
      <w:bookmarkStart w:id="38" w:name="_Toc151990055"/>
      <w:r>
        <w:t>Vydávání výsledků</w:t>
      </w:r>
      <w:bookmarkEnd w:id="38"/>
    </w:p>
    <w:p w:rsidR="00F119CE" w:rsidRDefault="00F119CE" w:rsidP="00301938">
      <w:pPr>
        <w:pStyle w:val="Nadpis1"/>
        <w:numPr>
          <w:ilvl w:val="1"/>
          <w:numId w:val="6"/>
        </w:numPr>
      </w:pPr>
      <w:r>
        <w:t xml:space="preserve"> </w:t>
      </w:r>
      <w:bookmarkStart w:id="39" w:name="_Toc151990056"/>
      <w:r>
        <w:t>Informace o formách výsledků, typy nálezů a laboratorních zpráv</w:t>
      </w:r>
      <w:bookmarkEnd w:id="39"/>
    </w:p>
    <w:p w:rsidR="004A54F4" w:rsidRPr="006E04D0" w:rsidRDefault="004A54F4" w:rsidP="00510BF6">
      <w:r>
        <w:rPr>
          <w:bCs/>
        </w:rPr>
        <w:t>Lékaři laboratoře odpovídají na telefonické dotazy a interpretuj</w:t>
      </w:r>
      <w:r w:rsidR="001052D5">
        <w:rPr>
          <w:bCs/>
        </w:rPr>
        <w:t>í</w:t>
      </w:r>
      <w:r>
        <w:rPr>
          <w:bCs/>
        </w:rPr>
        <w:t xml:space="preserve"> výsledky požadovaných vyšetření.</w:t>
      </w:r>
      <w:r>
        <w:rPr>
          <w:color w:val="000000"/>
        </w:rPr>
        <w:t xml:space="preserve"> </w:t>
      </w:r>
    </w:p>
    <w:p w:rsidR="00F119CE" w:rsidRDefault="00510BF6" w:rsidP="006E04D0">
      <w:pPr>
        <w:rPr>
          <w:color w:val="000000"/>
        </w:rPr>
      </w:pPr>
      <w:r w:rsidRPr="00894F07">
        <w:t>V</w:t>
      </w:r>
      <w:r w:rsidR="00F119CE" w:rsidRPr="00894F07">
        <w:t xml:space="preserve">ýsledky </w:t>
      </w:r>
      <w:r w:rsidR="00F119CE">
        <w:t xml:space="preserve">se závěrem jsou </w:t>
      </w:r>
      <w:r w:rsidR="00536A8A">
        <w:t xml:space="preserve">interpretovány a </w:t>
      </w:r>
      <w:r w:rsidR="00F119CE">
        <w:t>uvolňovány</w:t>
      </w:r>
      <w:r w:rsidR="00536A8A">
        <w:t xml:space="preserve"> </w:t>
      </w:r>
      <w:r w:rsidR="00C87332">
        <w:t>odpovědným</w:t>
      </w:r>
      <w:r w:rsidR="00536A8A">
        <w:t xml:space="preserve">  </w:t>
      </w:r>
      <w:r w:rsidR="00F119CE">
        <w:t xml:space="preserve">pracovníkem. </w:t>
      </w:r>
      <w:r w:rsidR="006E04D0">
        <w:rPr>
          <w:color w:val="000000"/>
        </w:rPr>
        <w:t xml:space="preserve"> </w:t>
      </w:r>
      <w:r>
        <w:rPr>
          <w:color w:val="000000"/>
        </w:rPr>
        <w:t xml:space="preserve">V rámci FN Motol jsou </w:t>
      </w:r>
      <w:r w:rsidRPr="00510BF6">
        <w:rPr>
          <w:color w:val="000000"/>
        </w:rPr>
        <w:t>výsledky dostupné na zabezpečeném serveru</w:t>
      </w:r>
      <w:r>
        <w:rPr>
          <w:color w:val="000000"/>
        </w:rPr>
        <w:t xml:space="preserve"> ve formátu pdf</w:t>
      </w:r>
      <w:r w:rsidRPr="00510BF6">
        <w:rPr>
          <w:color w:val="000000"/>
        </w:rPr>
        <w:t xml:space="preserve">. </w:t>
      </w:r>
      <w:r>
        <w:rPr>
          <w:color w:val="000000"/>
        </w:rPr>
        <w:t>T</w:t>
      </w:r>
      <w:r w:rsidR="00F119CE">
        <w:rPr>
          <w:color w:val="000000"/>
        </w:rPr>
        <w:t xml:space="preserve">ištěné výsledky rozesíláme na jednotlivá </w:t>
      </w:r>
      <w:r>
        <w:rPr>
          <w:color w:val="000000"/>
        </w:rPr>
        <w:t>pražská/</w:t>
      </w:r>
      <w:r w:rsidR="00F119CE">
        <w:rPr>
          <w:color w:val="000000"/>
        </w:rPr>
        <w:t xml:space="preserve">mimopražská pracoviště poštou. </w:t>
      </w:r>
      <w:r w:rsidR="00ED33A0">
        <w:rPr>
          <w:color w:val="000000"/>
        </w:rPr>
        <w:t xml:space="preserve">Pro </w:t>
      </w:r>
      <w:r w:rsidR="00F119CE">
        <w:rPr>
          <w:color w:val="000000"/>
        </w:rPr>
        <w:t>Klinik</w:t>
      </w:r>
      <w:r w:rsidR="00ED33A0">
        <w:rPr>
          <w:color w:val="000000"/>
        </w:rPr>
        <w:t>u</w:t>
      </w:r>
      <w:r w:rsidR="00F119CE">
        <w:rPr>
          <w:color w:val="000000"/>
        </w:rPr>
        <w:t xml:space="preserve"> dětské hematologie a onkologie </w:t>
      </w:r>
      <w:r w:rsidR="007F3C73">
        <w:rPr>
          <w:color w:val="000000"/>
        </w:rPr>
        <w:t xml:space="preserve">UK 2.LF a FN Motol </w:t>
      </w:r>
      <w:r w:rsidR="00F119CE">
        <w:rPr>
          <w:color w:val="000000"/>
        </w:rPr>
        <w:t>roznáší</w:t>
      </w:r>
      <w:r w:rsidR="00F119CE">
        <w:rPr>
          <w:color w:val="FF0000"/>
        </w:rPr>
        <w:t xml:space="preserve"> </w:t>
      </w:r>
      <w:r w:rsidR="004A54F4" w:rsidRPr="006E04D0">
        <w:t>tištěné</w:t>
      </w:r>
      <w:r w:rsidR="00ED33A0" w:rsidRPr="006E04D0">
        <w:t xml:space="preserve"> výsledky</w:t>
      </w:r>
      <w:r w:rsidR="00ED33A0">
        <w:rPr>
          <w:color w:val="FF0000"/>
        </w:rPr>
        <w:t xml:space="preserve"> </w:t>
      </w:r>
      <w:r w:rsidR="00F119CE">
        <w:rPr>
          <w:color w:val="000000"/>
        </w:rPr>
        <w:t xml:space="preserve">odpovědný pracovník osobně lékařům, kteří indikovali </w:t>
      </w:r>
      <w:r w:rsidR="00A92792">
        <w:rPr>
          <w:color w:val="000000"/>
        </w:rPr>
        <w:t>vyšetření</w:t>
      </w:r>
      <w:r w:rsidR="00F119CE">
        <w:rPr>
          <w:color w:val="000000"/>
        </w:rPr>
        <w:t xml:space="preserve">. Výsledky jsou archivovány v pravidelně pořizovaných zálohách databáze. </w:t>
      </w:r>
      <w:r w:rsidR="00A66324">
        <w:t>Archivace žádanek</w:t>
      </w:r>
      <w:r w:rsidR="00F119CE" w:rsidRPr="00A66324">
        <w:t xml:space="preserve"> </w:t>
      </w:r>
      <w:r w:rsidR="00A66324">
        <w:t>dle směrnic FN Motol.</w:t>
      </w:r>
      <w:r w:rsidR="006E04D0" w:rsidRPr="006E04D0">
        <w:rPr>
          <w:color w:val="000000"/>
        </w:rPr>
        <w:t xml:space="preserve"> </w:t>
      </w:r>
      <w:r w:rsidR="006E04D0">
        <w:rPr>
          <w:color w:val="000000"/>
        </w:rPr>
        <w:t xml:space="preserve">Kopie výsledků zasíláme </w:t>
      </w:r>
      <w:r w:rsidR="00B31F75">
        <w:rPr>
          <w:color w:val="000000"/>
        </w:rPr>
        <w:t xml:space="preserve">ve formě </w:t>
      </w:r>
      <w:r>
        <w:rPr>
          <w:color w:val="000000"/>
        </w:rPr>
        <w:t xml:space="preserve">zabezpečeného </w:t>
      </w:r>
      <w:r w:rsidR="00B31F75">
        <w:rPr>
          <w:color w:val="000000"/>
        </w:rPr>
        <w:t xml:space="preserve">PDF </w:t>
      </w:r>
      <w:r w:rsidR="006E04D0">
        <w:rPr>
          <w:color w:val="000000"/>
        </w:rPr>
        <w:t xml:space="preserve">po předchozí dohodě </w:t>
      </w:r>
      <w:r w:rsidR="0001011C">
        <w:rPr>
          <w:color w:val="000000"/>
        </w:rPr>
        <w:t xml:space="preserve">také </w:t>
      </w:r>
      <w:r w:rsidR="006E04D0">
        <w:rPr>
          <w:color w:val="000000"/>
        </w:rPr>
        <w:t>emailem na kontaktní adresu udanou jednotlivými pracovišti.</w:t>
      </w:r>
    </w:p>
    <w:p w:rsidR="00F119CE" w:rsidRDefault="00F119CE" w:rsidP="00301938">
      <w:pPr>
        <w:pStyle w:val="Nadpis1"/>
        <w:numPr>
          <w:ilvl w:val="1"/>
          <w:numId w:val="6"/>
        </w:numPr>
      </w:pPr>
      <w:r>
        <w:t xml:space="preserve"> </w:t>
      </w:r>
      <w:bookmarkStart w:id="40" w:name="_Toc151990057"/>
      <w:r>
        <w:t>Výsledkový list obsahuje:</w:t>
      </w:r>
      <w:bookmarkEnd w:id="40"/>
    </w:p>
    <w:p w:rsidR="00F119CE" w:rsidRDefault="00F119CE" w:rsidP="00301938">
      <w:pPr>
        <w:numPr>
          <w:ilvl w:val="0"/>
          <w:numId w:val="5"/>
        </w:numPr>
        <w:jc w:val="left"/>
      </w:pPr>
      <w:r>
        <w:t>název laboratoře, která výsledek vydala</w:t>
      </w:r>
    </w:p>
    <w:p w:rsidR="00F119CE" w:rsidRDefault="00F119CE" w:rsidP="00301938">
      <w:pPr>
        <w:numPr>
          <w:ilvl w:val="0"/>
          <w:numId w:val="5"/>
        </w:numPr>
        <w:jc w:val="left"/>
      </w:pPr>
      <w:r>
        <w:t xml:space="preserve">jednoznačnou identifikaci pacienta (jméno, </w:t>
      </w:r>
      <w:r w:rsidR="00CD29EF">
        <w:t>příjmení,</w:t>
      </w:r>
      <w:r w:rsidR="00AF521B">
        <w:t xml:space="preserve"> </w:t>
      </w:r>
      <w:r>
        <w:t>rodné číslo)</w:t>
      </w:r>
    </w:p>
    <w:p w:rsidR="00F119CE" w:rsidRDefault="00F119CE" w:rsidP="00301938">
      <w:pPr>
        <w:numPr>
          <w:ilvl w:val="0"/>
          <w:numId w:val="5"/>
        </w:numPr>
        <w:jc w:val="left"/>
      </w:pPr>
      <w:r>
        <w:t xml:space="preserve">název oddělení a jméno lékaře požadujícího vyšetření, </w:t>
      </w:r>
      <w:r w:rsidR="00000FCF">
        <w:t xml:space="preserve">popřípadě </w:t>
      </w:r>
      <w:r>
        <w:t>telefonní kontakt</w:t>
      </w:r>
    </w:p>
    <w:p w:rsidR="00F119CE" w:rsidRDefault="00A303F8" w:rsidP="00301938">
      <w:pPr>
        <w:numPr>
          <w:ilvl w:val="0"/>
          <w:numId w:val="5"/>
        </w:numPr>
        <w:jc w:val="left"/>
      </w:pPr>
      <w:r>
        <w:t xml:space="preserve">datum odběru primárního vzorku </w:t>
      </w:r>
      <w:r w:rsidR="00F119CE">
        <w:t>(</w:t>
      </w:r>
      <w:r w:rsidR="00196737">
        <w:t>je</w:t>
      </w:r>
      <w:r w:rsidR="00F119CE">
        <w:t xml:space="preserve">-li </w:t>
      </w:r>
      <w:r w:rsidR="00196737">
        <w:t xml:space="preserve">podstatný </w:t>
      </w:r>
      <w:r w:rsidR="00F119CE">
        <w:t>pro péči o pacienta)</w:t>
      </w:r>
      <w:r w:rsidR="00196737">
        <w:t xml:space="preserve"> a čas, je-li relevantní</w:t>
      </w:r>
    </w:p>
    <w:p w:rsidR="00F119CE" w:rsidRDefault="00F119CE" w:rsidP="00301938">
      <w:pPr>
        <w:numPr>
          <w:ilvl w:val="0"/>
          <w:numId w:val="5"/>
        </w:numPr>
        <w:jc w:val="left"/>
      </w:pPr>
      <w:r>
        <w:t xml:space="preserve">datum </w:t>
      </w:r>
      <w:r w:rsidR="005B2ED9">
        <w:t>zpracování</w:t>
      </w:r>
      <w:r>
        <w:t xml:space="preserve"> primárního vzorku laboratoří (</w:t>
      </w:r>
      <w:r w:rsidR="00196737">
        <w:t xml:space="preserve">a </w:t>
      </w:r>
      <w:r>
        <w:t>čas</w:t>
      </w:r>
      <w:r w:rsidR="00196737">
        <w:t xml:space="preserve">, </w:t>
      </w:r>
      <w:r>
        <w:t>je-li relevantní)</w:t>
      </w:r>
    </w:p>
    <w:p w:rsidR="00F119CE" w:rsidRDefault="00F119CE" w:rsidP="00301938">
      <w:pPr>
        <w:numPr>
          <w:ilvl w:val="0"/>
          <w:numId w:val="5"/>
        </w:numPr>
        <w:jc w:val="left"/>
      </w:pPr>
      <w:r>
        <w:t>datum uvolnění nálezu</w:t>
      </w:r>
    </w:p>
    <w:p w:rsidR="00D603EC" w:rsidRDefault="00F119CE" w:rsidP="00301938">
      <w:pPr>
        <w:numPr>
          <w:ilvl w:val="0"/>
          <w:numId w:val="5"/>
        </w:numPr>
        <w:jc w:val="left"/>
      </w:pPr>
      <w:r>
        <w:t>název vyšetřovaného systému (skupiny)</w:t>
      </w:r>
    </w:p>
    <w:p w:rsidR="00F119CE" w:rsidRDefault="00F119CE" w:rsidP="00301938">
      <w:pPr>
        <w:numPr>
          <w:ilvl w:val="0"/>
          <w:numId w:val="5"/>
        </w:numPr>
        <w:jc w:val="left"/>
      </w:pPr>
      <w:r>
        <w:t>druh primárního vzorku</w:t>
      </w:r>
    </w:p>
    <w:p w:rsidR="00F119CE" w:rsidRDefault="00F119CE" w:rsidP="00301938">
      <w:pPr>
        <w:numPr>
          <w:ilvl w:val="0"/>
          <w:numId w:val="5"/>
        </w:numPr>
        <w:jc w:val="left"/>
      </w:pPr>
      <w:r>
        <w:t>nezaměnitelnou identifikaci vyšetření (odkaz na SOP)</w:t>
      </w:r>
    </w:p>
    <w:p w:rsidR="00F119CE" w:rsidRDefault="00F119CE" w:rsidP="00301938">
      <w:pPr>
        <w:numPr>
          <w:ilvl w:val="0"/>
          <w:numId w:val="5"/>
        </w:numPr>
        <w:jc w:val="left"/>
      </w:pPr>
      <w:r>
        <w:t>výsledek vyšetření včetně jednotek měření a tam, kde je to možné, rovněž referenční intervaly</w:t>
      </w:r>
    </w:p>
    <w:p w:rsidR="00F119CE" w:rsidRDefault="00F119CE" w:rsidP="00301938">
      <w:pPr>
        <w:numPr>
          <w:ilvl w:val="0"/>
          <w:numId w:val="5"/>
        </w:numPr>
        <w:jc w:val="left"/>
      </w:pPr>
      <w:r>
        <w:t>v případě potřeby textové interpretace výsledků</w:t>
      </w:r>
    </w:p>
    <w:p w:rsidR="00F119CE" w:rsidRDefault="00A303F8" w:rsidP="00301938">
      <w:pPr>
        <w:numPr>
          <w:ilvl w:val="0"/>
          <w:numId w:val="5"/>
        </w:numPr>
        <w:jc w:val="left"/>
      </w:pPr>
      <w:r>
        <w:t>jiné poznámky (</w:t>
      </w:r>
      <w:r w:rsidR="00F119CE">
        <w:t>texty ke kvalitě nebo dostatečnosti primárního vzorku, které mohou nežádoucím způsobem ovlivnit výsledek, atd.)</w:t>
      </w:r>
    </w:p>
    <w:p w:rsidR="00F119CE" w:rsidRDefault="00F119CE" w:rsidP="00301938">
      <w:pPr>
        <w:numPr>
          <w:ilvl w:val="0"/>
          <w:numId w:val="5"/>
        </w:numPr>
        <w:jc w:val="left"/>
      </w:pPr>
      <w:r>
        <w:t>identifikaci osoby, kte</w:t>
      </w:r>
      <w:r w:rsidR="008B5EBB">
        <w:t>rá autorizovala uvolnění nálezu</w:t>
      </w:r>
    </w:p>
    <w:p w:rsidR="00F119CE" w:rsidRPr="005632AE" w:rsidRDefault="00F119CE">
      <w:pPr>
        <w:jc w:val="left"/>
        <w:rPr>
          <w:color w:val="000000"/>
          <w:sz w:val="16"/>
          <w:szCs w:val="16"/>
        </w:rPr>
      </w:pPr>
    </w:p>
    <w:p w:rsidR="00F119CE" w:rsidRPr="00E02587" w:rsidRDefault="00F119CE" w:rsidP="00301938">
      <w:pPr>
        <w:pStyle w:val="Nadpis1"/>
        <w:numPr>
          <w:ilvl w:val="1"/>
          <w:numId w:val="6"/>
        </w:numPr>
      </w:pPr>
      <w:r w:rsidRPr="00D603EC">
        <w:rPr>
          <w:color w:val="FF0000"/>
        </w:rPr>
        <w:t xml:space="preserve"> </w:t>
      </w:r>
      <w:bookmarkStart w:id="41" w:name="_Toc151990058"/>
      <w:r w:rsidRPr="00E02587">
        <w:t>Telefonické hlášení výsledků</w:t>
      </w:r>
      <w:bookmarkEnd w:id="41"/>
    </w:p>
    <w:p w:rsidR="00F119CE" w:rsidRPr="00E02587" w:rsidRDefault="00F119CE" w:rsidP="00196737">
      <w:pPr>
        <w:pStyle w:val="Zkladntext21"/>
        <w:ind w:firstLine="706"/>
        <w:rPr>
          <w:color w:val="auto"/>
        </w:rPr>
      </w:pPr>
      <w:r w:rsidRPr="00E02587">
        <w:rPr>
          <w:color w:val="auto"/>
        </w:rPr>
        <w:t xml:space="preserve">Naše laboratoř výsledky telefonicky </w:t>
      </w:r>
      <w:r w:rsidR="00546EC6">
        <w:rPr>
          <w:color w:val="auto"/>
        </w:rPr>
        <w:t>nesděluje</w:t>
      </w:r>
      <w:r w:rsidR="00E02587" w:rsidRPr="00E02587">
        <w:rPr>
          <w:color w:val="auto"/>
        </w:rPr>
        <w:t>.</w:t>
      </w:r>
      <w:r w:rsidR="007F32FC">
        <w:rPr>
          <w:color w:val="auto"/>
        </w:rPr>
        <w:t xml:space="preserve"> </w:t>
      </w:r>
    </w:p>
    <w:p w:rsidR="00F119CE" w:rsidRPr="00A66324" w:rsidRDefault="00F119CE" w:rsidP="00301938">
      <w:pPr>
        <w:pStyle w:val="Nadpis1"/>
        <w:numPr>
          <w:ilvl w:val="1"/>
          <w:numId w:val="6"/>
        </w:numPr>
      </w:pPr>
      <w:r w:rsidRPr="00E02587">
        <w:t xml:space="preserve"> </w:t>
      </w:r>
      <w:bookmarkStart w:id="42" w:name="_Toc151990059"/>
      <w:r w:rsidRPr="00A66324">
        <w:t>Hlášení výsledků v kritických intervalech</w:t>
      </w:r>
      <w:bookmarkEnd w:id="42"/>
    </w:p>
    <w:p w:rsidR="00F119CE" w:rsidRPr="00275C19" w:rsidRDefault="00F119CE">
      <w:pPr>
        <w:ind w:firstLine="576"/>
      </w:pPr>
      <w:r w:rsidRPr="00275C19">
        <w:t xml:space="preserve">Výrazně patologické </w:t>
      </w:r>
      <w:r w:rsidR="007B028B">
        <w:t>nálezy</w:t>
      </w:r>
      <w:r w:rsidR="00894F07">
        <w:t xml:space="preserve"> </w:t>
      </w:r>
      <w:r w:rsidR="00987B4F">
        <w:t>(např. jiný než př</w:t>
      </w:r>
      <w:r w:rsidR="005C52F5">
        <w:t>edpokládaný typ leukemie, atd. (</w:t>
      </w:r>
      <w:r w:rsidR="00987B4F">
        <w:t>záleží na posouzení odpovědného VŠ pracovníka)</w:t>
      </w:r>
      <w:r w:rsidR="00894F07">
        <w:t xml:space="preserve">) </w:t>
      </w:r>
      <w:r w:rsidRPr="00275C19">
        <w:t xml:space="preserve">neprodleně </w:t>
      </w:r>
      <w:r w:rsidR="002A5BB8">
        <w:t xml:space="preserve">sděluje odpovědný </w:t>
      </w:r>
      <w:r w:rsidR="00E146A7">
        <w:t xml:space="preserve">VŠ </w:t>
      </w:r>
      <w:r w:rsidR="002A5BB8">
        <w:t xml:space="preserve">pracovník </w:t>
      </w:r>
      <w:r w:rsidRPr="00275C19">
        <w:t xml:space="preserve">požadujícímu pracovišti bez ohledu na to, zda bylo vyšetření provedeno v režimu vitální indikace nebo se jednalo o rutinní </w:t>
      </w:r>
      <w:r w:rsidR="00171B35">
        <w:t xml:space="preserve">(běžný) vzorek. </w:t>
      </w:r>
      <w:r w:rsidR="00987B4F">
        <w:t xml:space="preserve">Tato hlášení </w:t>
      </w:r>
      <w:r w:rsidR="006E3C5C">
        <w:t>jsou evidována.</w:t>
      </w:r>
    </w:p>
    <w:p w:rsidR="00F119CE" w:rsidRDefault="00F119CE" w:rsidP="00301938">
      <w:pPr>
        <w:pStyle w:val="Nadpis1"/>
        <w:numPr>
          <w:ilvl w:val="1"/>
          <w:numId w:val="6"/>
        </w:numPr>
      </w:pPr>
      <w:r>
        <w:t xml:space="preserve"> </w:t>
      </w:r>
      <w:bookmarkStart w:id="43" w:name="_Toc151990060"/>
      <w:r>
        <w:t>Intervaly od dodání vzorku do vydání výsledku</w:t>
      </w:r>
      <w:bookmarkEnd w:id="43"/>
    </w:p>
    <w:p w:rsidR="00F119CE" w:rsidRDefault="00F119CE">
      <w:pPr>
        <w:ind w:firstLine="576"/>
      </w:pPr>
      <w:r>
        <w:rPr>
          <w:szCs w:val="20"/>
        </w:rPr>
        <w:t>Vzorky pro běžný provoz jsou analyzovány do 4 pracovních dnů</w:t>
      </w:r>
      <w:r w:rsidR="00196737">
        <w:rPr>
          <w:szCs w:val="20"/>
        </w:rPr>
        <w:t>.</w:t>
      </w:r>
      <w:r>
        <w:rPr>
          <w:szCs w:val="20"/>
        </w:rPr>
        <w:t xml:space="preserve"> Výsledek je tedy k dispozici do 4 pracovních dnů od převzetí vzorku. </w:t>
      </w:r>
      <w:r w:rsidR="00196737">
        <w:t>Výsledk</w:t>
      </w:r>
      <w:r w:rsidR="00281811">
        <w:t xml:space="preserve">y vyšetření </w:t>
      </w:r>
      <w:r w:rsidR="00196737">
        <w:t>CD34</w:t>
      </w:r>
      <w:r w:rsidR="00EF5F3E">
        <w:rPr>
          <w:vertAlign w:val="superscript"/>
        </w:rPr>
        <w:t>poz</w:t>
      </w:r>
      <w:r w:rsidR="00196737" w:rsidRPr="00196737">
        <w:rPr>
          <w:vertAlign w:val="superscript"/>
        </w:rPr>
        <w:t xml:space="preserve"> </w:t>
      </w:r>
      <w:r w:rsidR="00894F07">
        <w:t>buněk</w:t>
      </w:r>
      <w:r w:rsidR="00196737">
        <w:t xml:space="preserve"> jsou vydány v den vyšetření.</w:t>
      </w:r>
    </w:p>
    <w:p w:rsidR="00F119CE" w:rsidRDefault="00F119CE" w:rsidP="00301938">
      <w:pPr>
        <w:pStyle w:val="Nadpis1"/>
        <w:numPr>
          <w:ilvl w:val="1"/>
          <w:numId w:val="6"/>
        </w:numPr>
      </w:pPr>
      <w:bookmarkStart w:id="44" w:name="_Toc167851741"/>
      <w:bookmarkStart w:id="45" w:name="_Toc237142855"/>
      <w:r>
        <w:t xml:space="preserve"> </w:t>
      </w:r>
      <w:bookmarkStart w:id="46" w:name="_Toc151990061"/>
      <w:r>
        <w:t>Vydávání výsledků přímo pacientům</w:t>
      </w:r>
      <w:bookmarkEnd w:id="44"/>
      <w:bookmarkEnd w:id="45"/>
      <w:bookmarkEnd w:id="46"/>
    </w:p>
    <w:p w:rsidR="00F119CE" w:rsidRDefault="00F119CE" w:rsidP="00D34E36">
      <w:pPr>
        <w:ind w:firstLine="708"/>
      </w:pPr>
      <w:r>
        <w:t>Laboratoř nevydává výsledky pacientům</w:t>
      </w:r>
      <w:r w:rsidR="00561A92">
        <w:t>.</w:t>
      </w:r>
    </w:p>
    <w:p w:rsidR="00F119CE" w:rsidRDefault="00F119CE" w:rsidP="00301938">
      <w:pPr>
        <w:pStyle w:val="Nadpis1"/>
        <w:numPr>
          <w:ilvl w:val="1"/>
          <w:numId w:val="6"/>
        </w:numPr>
      </w:pPr>
      <w:bookmarkStart w:id="47" w:name="_Toc167691309"/>
      <w:bookmarkStart w:id="48" w:name="_Toc167851743"/>
      <w:bookmarkStart w:id="49" w:name="_Toc237142857"/>
      <w:r>
        <w:t xml:space="preserve"> </w:t>
      </w:r>
      <w:bookmarkStart w:id="50" w:name="_Toc151990062"/>
      <w:r>
        <w:t>Změny výsledků a nálezů</w:t>
      </w:r>
      <w:bookmarkEnd w:id="47"/>
      <w:bookmarkEnd w:id="48"/>
      <w:bookmarkEnd w:id="49"/>
      <w:bookmarkEnd w:id="50"/>
    </w:p>
    <w:p w:rsidR="003944EF" w:rsidRPr="003944EF" w:rsidRDefault="003944EF" w:rsidP="003944EF">
      <w:r>
        <w:t xml:space="preserve">           Každá změna vydaného výsledku je dokumentována. Změna je jednoznačně provedena, aby nemohlo dojít k chybné interpretaci. Změny jsou prováděny výjimečně – při zjištění chyby. Pokud je výsledek změněn, je lékař informován o změně výsledků a nový výsledkový list je mu zaslán s novým datem a s informací o změně výsledku. Pokud byl výsledkový list již odeslán, je lékař odpovědným pracovníkem informován. O oznámení se vede záznam.</w:t>
      </w:r>
    </w:p>
    <w:p w:rsidR="00F119CE" w:rsidRDefault="00F119CE" w:rsidP="00301938">
      <w:pPr>
        <w:pStyle w:val="Nadpis1"/>
        <w:numPr>
          <w:ilvl w:val="0"/>
          <w:numId w:val="6"/>
        </w:numPr>
        <w:rPr>
          <w:iCs/>
        </w:rPr>
      </w:pPr>
      <w:bookmarkStart w:id="51" w:name="_Toc151990063"/>
      <w:r>
        <w:rPr>
          <w:iCs/>
        </w:rPr>
        <w:t>Komunikace s laboratoří</w:t>
      </w:r>
      <w:bookmarkEnd w:id="51"/>
    </w:p>
    <w:p w:rsidR="00F119CE" w:rsidRDefault="00F119CE" w:rsidP="00301938">
      <w:pPr>
        <w:pStyle w:val="Nadpis1"/>
        <w:numPr>
          <w:ilvl w:val="1"/>
          <w:numId w:val="6"/>
        </w:numPr>
      </w:pPr>
      <w:r>
        <w:t xml:space="preserve"> </w:t>
      </w:r>
      <w:bookmarkStart w:id="52" w:name="_Toc151990064"/>
      <w:r>
        <w:t>Vyřizování stížností</w:t>
      </w:r>
      <w:bookmarkEnd w:id="52"/>
    </w:p>
    <w:p w:rsidR="00F119CE" w:rsidRDefault="00F119CE" w:rsidP="00884A61">
      <w:pPr>
        <w:ind w:firstLine="576"/>
      </w:pPr>
      <w:r>
        <w:t>Stížnosti vždy řeší nadřízený pracovník (vedoucí laboratoře, vedoucí laboratorního centra, vedoucí laborant). Drobné a jednoduché stížnosti jsou řešeny okamžitě pracovníkem, který je přijal</w:t>
      </w:r>
      <w:r w:rsidR="00782DE7">
        <w:t>,</w:t>
      </w:r>
      <w:r>
        <w:t xml:space="preserve"> a v případě potřeby je informován nadřízený.</w:t>
      </w:r>
      <w:r w:rsidR="008E2092">
        <w:t xml:space="preserve"> Viz. IOS_15/2009-5</w:t>
      </w:r>
    </w:p>
    <w:p w:rsidR="00F119CE" w:rsidRDefault="00F119CE" w:rsidP="00301938">
      <w:pPr>
        <w:pStyle w:val="Nadpis1"/>
        <w:numPr>
          <w:ilvl w:val="1"/>
          <w:numId w:val="6"/>
        </w:numPr>
      </w:pPr>
      <w:r>
        <w:t xml:space="preserve"> </w:t>
      </w:r>
      <w:bookmarkStart w:id="53" w:name="_Toc151990065"/>
      <w:r>
        <w:t>Konzultační činnost laboratoře</w:t>
      </w:r>
      <w:bookmarkEnd w:id="53"/>
    </w:p>
    <w:p w:rsidR="00F119CE" w:rsidRPr="00EF5F3E" w:rsidRDefault="00F119CE">
      <w:pPr>
        <w:ind w:firstLine="576"/>
        <w:rPr>
          <w:color w:val="000000"/>
          <w:szCs w:val="22"/>
        </w:rPr>
      </w:pPr>
      <w:r w:rsidRPr="00EF5F3E">
        <w:rPr>
          <w:color w:val="000000"/>
          <w:szCs w:val="22"/>
        </w:rPr>
        <w:t>O konzultaci lze požádat na všech laboratorních úsecích. Příslušnou informaci podá vždy kompetentní zdravotnický pracovník pro danou problematiku (laborant, VŠ nebo lékař).</w:t>
      </w:r>
    </w:p>
    <w:p w:rsidR="00975784" w:rsidRPr="006F7733" w:rsidRDefault="00F119CE">
      <w:pPr>
        <w:rPr>
          <w:color w:val="000000"/>
          <w:szCs w:val="22"/>
        </w:rPr>
      </w:pPr>
      <w:r w:rsidRPr="00EF5F3E">
        <w:rPr>
          <w:color w:val="000000"/>
          <w:szCs w:val="22"/>
        </w:rPr>
        <w:t>Odborné informace jsou poskytovány vedoucím laboratoře.</w:t>
      </w:r>
    </w:p>
    <w:p w:rsidR="00F119CE" w:rsidRDefault="00F119CE" w:rsidP="00301938">
      <w:pPr>
        <w:pStyle w:val="Nadpis1"/>
        <w:numPr>
          <w:ilvl w:val="0"/>
          <w:numId w:val="6"/>
        </w:numPr>
        <w:rPr>
          <w:iCs/>
        </w:rPr>
      </w:pPr>
      <w:bookmarkStart w:id="54" w:name="_Toc151990066"/>
      <w:r>
        <w:rPr>
          <w:iCs/>
        </w:rPr>
        <w:t>Základní informace k prováděným vyšetřením</w:t>
      </w:r>
      <w:bookmarkEnd w:id="54"/>
    </w:p>
    <w:tbl>
      <w:tblPr>
        <w:tblW w:w="5070" w:type="pct"/>
        <w:tblCellMar>
          <w:left w:w="70" w:type="dxa"/>
          <w:right w:w="70" w:type="dxa"/>
        </w:tblCellMar>
        <w:tblLook w:val="0000" w:firstRow="0" w:lastRow="0" w:firstColumn="0" w:lastColumn="0" w:noHBand="0" w:noVBand="0"/>
      </w:tblPr>
      <w:tblGrid>
        <w:gridCol w:w="222"/>
        <w:gridCol w:w="1827"/>
        <w:gridCol w:w="3508"/>
        <w:gridCol w:w="3782"/>
      </w:tblGrid>
      <w:tr w:rsidR="00975784" w:rsidRPr="00975784" w:rsidTr="00120F1E">
        <w:trPr>
          <w:trHeight w:val="525"/>
        </w:trPr>
        <w:tc>
          <w:tcPr>
            <w:tcW w:w="119" w:type="pct"/>
            <w:tcBorders>
              <w:top w:val="nil"/>
              <w:left w:val="nil"/>
              <w:bottom w:val="nil"/>
              <w:right w:val="nil"/>
            </w:tcBorders>
            <w:shd w:val="clear" w:color="auto" w:fill="auto"/>
            <w:noWrap/>
            <w:vAlign w:val="bottom"/>
          </w:tcPr>
          <w:p w:rsidR="00975784" w:rsidRPr="00884A61" w:rsidRDefault="00975784" w:rsidP="00975784">
            <w:pPr>
              <w:spacing w:line="240" w:lineRule="auto"/>
              <w:jc w:val="left"/>
              <w:rPr>
                <w:color w:val="000000"/>
                <w:sz w:val="32"/>
                <w:szCs w:val="32"/>
              </w:rPr>
            </w:pPr>
            <w:bookmarkStart w:id="55" w:name="_toc704"/>
            <w:bookmarkEnd w:id="55"/>
            <w:r w:rsidRPr="00884A61">
              <w:rPr>
                <w:color w:val="000000"/>
                <w:sz w:val="32"/>
                <w:szCs w:val="32"/>
              </w:rPr>
              <w:t> </w:t>
            </w:r>
          </w:p>
        </w:tc>
        <w:tc>
          <w:tcPr>
            <w:tcW w:w="4881" w:type="pct"/>
            <w:gridSpan w:val="3"/>
            <w:tcBorders>
              <w:top w:val="nil"/>
              <w:left w:val="nil"/>
              <w:bottom w:val="nil"/>
              <w:right w:val="nil"/>
            </w:tcBorders>
            <w:shd w:val="clear" w:color="auto" w:fill="auto"/>
            <w:noWrap/>
            <w:vAlign w:val="bottom"/>
          </w:tcPr>
          <w:p w:rsidR="00975784" w:rsidRPr="005F6C56" w:rsidRDefault="00884A61" w:rsidP="00884A61">
            <w:pPr>
              <w:spacing w:line="240" w:lineRule="auto"/>
              <w:jc w:val="left"/>
              <w:rPr>
                <w:rFonts w:ascii="Calibri" w:hAnsi="Calibri"/>
                <w:b/>
                <w:bCs/>
                <w:color w:val="000000"/>
                <w:sz w:val="32"/>
                <w:szCs w:val="32"/>
              </w:rPr>
            </w:pPr>
            <w:bookmarkStart w:id="56" w:name="RANGE!B1"/>
            <w:r w:rsidRPr="005F6C56">
              <w:rPr>
                <w:rFonts w:ascii="Calibri" w:hAnsi="Calibri"/>
                <w:b/>
                <w:bCs/>
                <w:color w:val="000000"/>
                <w:sz w:val="32"/>
                <w:szCs w:val="32"/>
              </w:rPr>
              <w:t xml:space="preserve">Tab. </w:t>
            </w:r>
            <w:r w:rsidR="00975784" w:rsidRPr="005F6C56">
              <w:rPr>
                <w:rFonts w:ascii="Calibri" w:hAnsi="Calibri"/>
                <w:b/>
                <w:bCs/>
                <w:color w:val="000000"/>
                <w:sz w:val="32"/>
                <w:szCs w:val="32"/>
              </w:rPr>
              <w:t>Základní informace k prováděným vyšetřením</w:t>
            </w:r>
            <w:bookmarkEnd w:id="56"/>
          </w:p>
        </w:tc>
      </w:tr>
      <w:tr w:rsidR="00975784" w:rsidRPr="00975784" w:rsidTr="00120F1E">
        <w:trPr>
          <w:trHeight w:val="330"/>
        </w:trPr>
        <w:tc>
          <w:tcPr>
            <w:tcW w:w="1097" w:type="pct"/>
            <w:gridSpan w:val="2"/>
            <w:tcBorders>
              <w:top w:val="nil"/>
              <w:left w:val="nil"/>
              <w:bottom w:val="nil"/>
              <w:right w:val="nil"/>
            </w:tcBorders>
            <w:shd w:val="clear" w:color="auto" w:fill="auto"/>
            <w:vAlign w:val="bottom"/>
          </w:tcPr>
          <w:p w:rsidR="00975784" w:rsidRPr="00975784" w:rsidRDefault="00975784" w:rsidP="00975784">
            <w:pPr>
              <w:spacing w:line="240" w:lineRule="auto"/>
              <w:jc w:val="left"/>
              <w:rPr>
                <w:color w:val="000000"/>
                <w:sz w:val="24"/>
              </w:rPr>
            </w:pPr>
            <w:r w:rsidRPr="00975784">
              <w:rPr>
                <w:color w:val="000000"/>
                <w:sz w:val="24"/>
              </w:rPr>
              <w:t> </w:t>
            </w:r>
          </w:p>
        </w:tc>
        <w:tc>
          <w:tcPr>
            <w:tcW w:w="1878" w:type="pct"/>
            <w:tcBorders>
              <w:top w:val="nil"/>
              <w:left w:val="nil"/>
              <w:bottom w:val="nil"/>
              <w:right w:val="nil"/>
            </w:tcBorders>
            <w:shd w:val="clear" w:color="auto" w:fill="auto"/>
            <w:vAlign w:val="bottom"/>
          </w:tcPr>
          <w:p w:rsidR="00975784" w:rsidRPr="00975784" w:rsidRDefault="00975784" w:rsidP="00975784">
            <w:pPr>
              <w:spacing w:line="240" w:lineRule="auto"/>
              <w:jc w:val="left"/>
              <w:rPr>
                <w:color w:val="000000"/>
                <w:sz w:val="24"/>
              </w:rPr>
            </w:pPr>
            <w:r w:rsidRPr="00975784">
              <w:rPr>
                <w:color w:val="000000"/>
                <w:sz w:val="24"/>
              </w:rPr>
              <w:t> </w:t>
            </w:r>
          </w:p>
        </w:tc>
        <w:tc>
          <w:tcPr>
            <w:tcW w:w="2025" w:type="pct"/>
            <w:tcBorders>
              <w:top w:val="nil"/>
              <w:left w:val="nil"/>
              <w:bottom w:val="nil"/>
              <w:right w:val="nil"/>
            </w:tcBorders>
            <w:shd w:val="clear" w:color="auto" w:fill="auto"/>
            <w:vAlign w:val="bottom"/>
          </w:tcPr>
          <w:p w:rsidR="00975784" w:rsidRPr="00975784" w:rsidRDefault="00975784" w:rsidP="00975784">
            <w:pPr>
              <w:spacing w:line="240" w:lineRule="auto"/>
              <w:jc w:val="left"/>
              <w:rPr>
                <w:color w:val="000000"/>
                <w:sz w:val="24"/>
              </w:rPr>
            </w:pPr>
            <w:r w:rsidRPr="00975784">
              <w:rPr>
                <w:color w:val="000000"/>
                <w:sz w:val="24"/>
              </w:rPr>
              <w:t> </w:t>
            </w:r>
          </w:p>
        </w:tc>
      </w:tr>
      <w:tr w:rsidR="00975784" w:rsidRPr="00975784" w:rsidTr="00120F1E">
        <w:trPr>
          <w:trHeight w:val="330"/>
        </w:trPr>
        <w:tc>
          <w:tcPr>
            <w:tcW w:w="1097" w:type="pct"/>
            <w:gridSpan w:val="2"/>
            <w:tcBorders>
              <w:top w:val="single" w:sz="8" w:space="0" w:color="auto"/>
              <w:left w:val="single" w:sz="8" w:space="0" w:color="auto"/>
              <w:bottom w:val="nil"/>
              <w:right w:val="single" w:sz="4" w:space="0" w:color="auto"/>
            </w:tcBorders>
            <w:shd w:val="clear" w:color="auto" w:fill="auto"/>
            <w:vAlign w:val="bottom"/>
          </w:tcPr>
          <w:p w:rsidR="00975784" w:rsidRPr="00975784" w:rsidRDefault="00975784" w:rsidP="00975784">
            <w:pPr>
              <w:spacing w:line="240" w:lineRule="auto"/>
              <w:jc w:val="left"/>
              <w:rPr>
                <w:color w:val="000000"/>
                <w:sz w:val="24"/>
              </w:rPr>
            </w:pPr>
            <w:r w:rsidRPr="00975784">
              <w:rPr>
                <w:color w:val="000000"/>
                <w:sz w:val="24"/>
              </w:rPr>
              <w:t> </w:t>
            </w:r>
          </w:p>
        </w:tc>
        <w:tc>
          <w:tcPr>
            <w:tcW w:w="1878" w:type="pct"/>
            <w:tcBorders>
              <w:top w:val="single" w:sz="8" w:space="0" w:color="auto"/>
              <w:left w:val="nil"/>
              <w:bottom w:val="nil"/>
              <w:right w:val="single" w:sz="4" w:space="0" w:color="auto"/>
            </w:tcBorders>
            <w:shd w:val="clear" w:color="auto" w:fill="auto"/>
            <w:vAlign w:val="bottom"/>
          </w:tcPr>
          <w:p w:rsidR="00975784" w:rsidRPr="00900F63" w:rsidRDefault="00975784" w:rsidP="00975784">
            <w:pPr>
              <w:spacing w:line="240" w:lineRule="auto"/>
              <w:rPr>
                <w:rFonts w:ascii="Calibri" w:hAnsi="Calibri"/>
                <w:b/>
                <w:bCs/>
                <w:color w:val="000000"/>
                <w:sz w:val="24"/>
              </w:rPr>
            </w:pPr>
            <w:r w:rsidRPr="00900F63">
              <w:rPr>
                <w:rFonts w:ascii="Calibri" w:hAnsi="Calibri"/>
                <w:b/>
                <w:bCs/>
                <w:color w:val="000000"/>
                <w:sz w:val="24"/>
              </w:rPr>
              <w:t>Požadavky na odběr:</w:t>
            </w:r>
          </w:p>
        </w:tc>
        <w:tc>
          <w:tcPr>
            <w:tcW w:w="2025" w:type="pct"/>
            <w:tcBorders>
              <w:top w:val="single" w:sz="8" w:space="0" w:color="auto"/>
              <w:left w:val="nil"/>
              <w:bottom w:val="nil"/>
              <w:right w:val="single" w:sz="8" w:space="0" w:color="auto"/>
            </w:tcBorders>
            <w:shd w:val="clear" w:color="auto" w:fill="auto"/>
            <w:vAlign w:val="bottom"/>
          </w:tcPr>
          <w:p w:rsidR="00975784" w:rsidRPr="00900F63" w:rsidRDefault="00975784" w:rsidP="00975784">
            <w:pPr>
              <w:spacing w:line="240" w:lineRule="auto"/>
              <w:jc w:val="left"/>
              <w:rPr>
                <w:rFonts w:ascii="Calibri" w:hAnsi="Calibri"/>
                <w:b/>
                <w:bCs/>
                <w:color w:val="000000"/>
                <w:sz w:val="24"/>
              </w:rPr>
            </w:pPr>
            <w:bookmarkStart w:id="57" w:name="RANGE!C3"/>
            <w:r w:rsidRPr="00900F63">
              <w:rPr>
                <w:rFonts w:ascii="Calibri" w:hAnsi="Calibri"/>
                <w:b/>
                <w:bCs/>
                <w:color w:val="000000"/>
                <w:sz w:val="24"/>
              </w:rPr>
              <w:t>Formulace výsledků</w:t>
            </w:r>
            <w:bookmarkEnd w:id="57"/>
            <w:r w:rsidR="00242F2A" w:rsidRPr="00900F63">
              <w:rPr>
                <w:rFonts w:ascii="Calibri" w:hAnsi="Calibri"/>
                <w:b/>
                <w:bCs/>
                <w:color w:val="000000"/>
                <w:sz w:val="24"/>
              </w:rPr>
              <w:t>:</w:t>
            </w:r>
          </w:p>
        </w:tc>
      </w:tr>
      <w:tr w:rsidR="00975784" w:rsidRPr="00975784" w:rsidTr="00120F1E">
        <w:trPr>
          <w:trHeight w:val="1590"/>
        </w:trPr>
        <w:tc>
          <w:tcPr>
            <w:tcW w:w="1097" w:type="pct"/>
            <w:gridSpan w:val="2"/>
            <w:tcBorders>
              <w:top w:val="single" w:sz="8" w:space="0" w:color="auto"/>
              <w:left w:val="single" w:sz="8" w:space="0" w:color="auto"/>
              <w:bottom w:val="single" w:sz="8"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zastoupení základních lymfocytárních subpopulací v periferní krvi</w:t>
            </w:r>
          </w:p>
        </w:tc>
        <w:tc>
          <w:tcPr>
            <w:tcW w:w="1878" w:type="pct"/>
            <w:tcBorders>
              <w:top w:val="single" w:sz="8" w:space="0" w:color="auto"/>
              <w:left w:val="nil"/>
              <w:bottom w:val="single" w:sz="8"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Je potřeba minimálně 1 ml periferní krve</w:t>
            </w:r>
          </w:p>
        </w:tc>
        <w:tc>
          <w:tcPr>
            <w:tcW w:w="2025" w:type="pct"/>
            <w:tcBorders>
              <w:top w:val="single" w:sz="8" w:space="0" w:color="auto"/>
              <w:left w:val="nil"/>
              <w:bottom w:val="single" w:sz="8" w:space="0" w:color="auto"/>
              <w:right w:val="single" w:sz="8"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Výsledek je vydáván v procentech jednotlivých subpopulací z lymfocytů a v absolutních číslech po přepočtu krevního obrazu s diferenciálním rozpočtem</w:t>
            </w:r>
            <w:r w:rsidR="00782DE7" w:rsidRPr="00900F63">
              <w:rPr>
                <w:rFonts w:ascii="Calibri" w:hAnsi="Calibri"/>
                <w:color w:val="000000"/>
                <w:szCs w:val="22"/>
              </w:rPr>
              <w:t xml:space="preserve"> (je-li dostupný)</w:t>
            </w:r>
            <w:r w:rsidRPr="00900F63">
              <w:rPr>
                <w:rFonts w:ascii="Calibri" w:hAnsi="Calibri"/>
                <w:color w:val="000000"/>
                <w:szCs w:val="22"/>
              </w:rPr>
              <w:t xml:space="preserve">. </w:t>
            </w:r>
            <w:r w:rsidRPr="00900F63">
              <w:rPr>
                <w:rFonts w:ascii="Calibri" w:hAnsi="Calibri"/>
                <w:color w:val="000000"/>
                <w:szCs w:val="22"/>
              </w:rPr>
              <w:br/>
              <w:t>Normy pro jednotlivé subpopulace závisí na věku pacienta.</w:t>
            </w:r>
          </w:p>
        </w:tc>
      </w:tr>
      <w:tr w:rsidR="00975784" w:rsidRPr="00975784" w:rsidTr="00120F1E">
        <w:trPr>
          <w:trHeight w:val="315"/>
        </w:trPr>
        <w:tc>
          <w:tcPr>
            <w:tcW w:w="1097" w:type="pct"/>
            <w:gridSpan w:val="2"/>
            <w:vMerge w:val="restart"/>
            <w:tcBorders>
              <w:top w:val="nil"/>
              <w:left w:val="single" w:sz="8" w:space="0" w:color="auto"/>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 xml:space="preserve">zastoupení lymfocytárních subpopulací v jiných tkáních </w:t>
            </w: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Kostní dřeň minimálně 1 ml</w:t>
            </w:r>
          </w:p>
        </w:tc>
        <w:tc>
          <w:tcPr>
            <w:tcW w:w="2025" w:type="pct"/>
            <w:vMerge w:val="restart"/>
            <w:tcBorders>
              <w:top w:val="nil"/>
              <w:left w:val="single" w:sz="4" w:space="0" w:color="auto"/>
              <w:bottom w:val="single" w:sz="4" w:space="0" w:color="auto"/>
              <w:right w:val="single" w:sz="8"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 xml:space="preserve">Výsledek je vydáván </w:t>
            </w:r>
            <w:r w:rsidR="00EF5F3E" w:rsidRPr="00900F63">
              <w:rPr>
                <w:rFonts w:ascii="Calibri" w:hAnsi="Calibri"/>
                <w:color w:val="000000"/>
                <w:szCs w:val="22"/>
              </w:rPr>
              <w:t xml:space="preserve">jako </w:t>
            </w:r>
            <w:r w:rsidRPr="00900F63">
              <w:rPr>
                <w:rFonts w:ascii="Calibri" w:hAnsi="Calibri"/>
                <w:color w:val="000000"/>
                <w:szCs w:val="22"/>
              </w:rPr>
              <w:t>zastoupení lymfocytárních subpopulací v jiných tkáních</w:t>
            </w:r>
            <w:r w:rsidR="00782DE7" w:rsidRPr="00900F63">
              <w:rPr>
                <w:rFonts w:ascii="Calibri" w:hAnsi="Calibri"/>
                <w:color w:val="000000"/>
                <w:szCs w:val="22"/>
              </w:rPr>
              <w:t>.</w:t>
            </w:r>
          </w:p>
        </w:tc>
      </w:tr>
      <w:tr w:rsidR="00975784" w:rsidRPr="00975784" w:rsidTr="00120F1E">
        <w:trPr>
          <w:trHeight w:val="315"/>
        </w:trPr>
        <w:tc>
          <w:tcPr>
            <w:tcW w:w="1097" w:type="pct"/>
            <w:gridSpan w:val="2"/>
            <w:vMerge/>
            <w:tcBorders>
              <w:top w:val="nil"/>
              <w:left w:val="single" w:sz="8" w:space="0" w:color="auto"/>
              <w:bottom w:val="single" w:sz="4" w:space="0" w:color="auto"/>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Periferní krev minimálně 1 ml</w:t>
            </w:r>
          </w:p>
        </w:tc>
        <w:tc>
          <w:tcPr>
            <w:tcW w:w="2025" w:type="pct"/>
            <w:vMerge/>
            <w:tcBorders>
              <w:top w:val="nil"/>
              <w:left w:val="single" w:sz="4" w:space="0" w:color="auto"/>
              <w:bottom w:val="single" w:sz="4" w:space="0" w:color="auto"/>
              <w:right w:val="single" w:sz="8" w:space="0" w:color="auto"/>
            </w:tcBorders>
            <w:vAlign w:val="center"/>
          </w:tcPr>
          <w:p w:rsidR="00975784" w:rsidRPr="00975784" w:rsidRDefault="00975784" w:rsidP="00975784">
            <w:pPr>
              <w:spacing w:line="240" w:lineRule="auto"/>
              <w:jc w:val="left"/>
              <w:rPr>
                <w:color w:val="000000"/>
                <w:sz w:val="24"/>
              </w:rPr>
            </w:pPr>
          </w:p>
        </w:tc>
      </w:tr>
      <w:tr w:rsidR="00975784" w:rsidRPr="00975784" w:rsidTr="00120F1E">
        <w:trPr>
          <w:trHeight w:val="315"/>
        </w:trPr>
        <w:tc>
          <w:tcPr>
            <w:tcW w:w="1097" w:type="pct"/>
            <w:gridSpan w:val="2"/>
            <w:vMerge/>
            <w:tcBorders>
              <w:top w:val="nil"/>
              <w:left w:val="single" w:sz="8" w:space="0" w:color="auto"/>
              <w:bottom w:val="single" w:sz="4" w:space="0" w:color="auto"/>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 xml:space="preserve">Měkké tkáně cca </w:t>
            </w:r>
            <w:smartTag w:uri="urn:schemas-microsoft-com:office:smarttags" w:element="metricconverter">
              <w:smartTagPr>
                <w:attr w:name="ProductID" w:val="10 mm"/>
              </w:smartTagPr>
              <w:r w:rsidRPr="00900F63">
                <w:rPr>
                  <w:rFonts w:ascii="Calibri" w:hAnsi="Calibri"/>
                  <w:color w:val="000000"/>
                  <w:szCs w:val="22"/>
                </w:rPr>
                <w:t>10 mm</w:t>
              </w:r>
            </w:smartTag>
            <w:r w:rsidRPr="00900F63">
              <w:rPr>
                <w:rFonts w:ascii="Calibri" w:hAnsi="Calibri"/>
                <w:color w:val="000000"/>
                <w:szCs w:val="22"/>
              </w:rPr>
              <w:t xml:space="preserve"> x </w:t>
            </w:r>
            <w:smartTag w:uri="urn:schemas-microsoft-com:office:smarttags" w:element="metricconverter">
              <w:smartTagPr>
                <w:attr w:name="ProductID" w:val="10 mm"/>
              </w:smartTagPr>
              <w:r w:rsidRPr="00900F63">
                <w:rPr>
                  <w:rFonts w:ascii="Calibri" w:hAnsi="Calibri"/>
                  <w:color w:val="000000"/>
                  <w:szCs w:val="22"/>
                </w:rPr>
                <w:t>10 mm</w:t>
              </w:r>
            </w:smartTag>
            <w:r w:rsidRPr="00900F63">
              <w:rPr>
                <w:rFonts w:ascii="Calibri" w:hAnsi="Calibri"/>
                <w:color w:val="000000"/>
                <w:szCs w:val="22"/>
              </w:rPr>
              <w:t xml:space="preserve"> x </w:t>
            </w:r>
            <w:smartTag w:uri="urn:schemas-microsoft-com:office:smarttags" w:element="metricconverter">
              <w:smartTagPr>
                <w:attr w:name="ProductID" w:val="1 mm"/>
              </w:smartTagPr>
              <w:r w:rsidRPr="00900F63">
                <w:rPr>
                  <w:rFonts w:ascii="Calibri" w:hAnsi="Calibri"/>
                  <w:color w:val="000000"/>
                  <w:szCs w:val="22"/>
                </w:rPr>
                <w:t>1 mm</w:t>
              </w:r>
            </w:smartTag>
          </w:p>
        </w:tc>
        <w:tc>
          <w:tcPr>
            <w:tcW w:w="2025" w:type="pct"/>
            <w:vMerge/>
            <w:tcBorders>
              <w:top w:val="nil"/>
              <w:left w:val="single" w:sz="4" w:space="0" w:color="auto"/>
              <w:bottom w:val="single" w:sz="4" w:space="0" w:color="auto"/>
              <w:right w:val="single" w:sz="8" w:space="0" w:color="auto"/>
            </w:tcBorders>
            <w:vAlign w:val="center"/>
          </w:tcPr>
          <w:p w:rsidR="00975784" w:rsidRPr="00975784" w:rsidRDefault="00975784" w:rsidP="00975784">
            <w:pPr>
              <w:spacing w:line="240" w:lineRule="auto"/>
              <w:jc w:val="left"/>
              <w:rPr>
                <w:color w:val="000000"/>
                <w:sz w:val="24"/>
              </w:rPr>
            </w:pPr>
          </w:p>
        </w:tc>
      </w:tr>
      <w:tr w:rsidR="00975784" w:rsidRPr="00975784" w:rsidTr="00120F1E">
        <w:trPr>
          <w:trHeight w:val="315"/>
        </w:trPr>
        <w:tc>
          <w:tcPr>
            <w:tcW w:w="1097" w:type="pct"/>
            <w:gridSpan w:val="2"/>
            <w:vMerge/>
            <w:tcBorders>
              <w:top w:val="nil"/>
              <w:left w:val="single" w:sz="8" w:space="0" w:color="auto"/>
              <w:bottom w:val="single" w:sz="4" w:space="0" w:color="auto"/>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Mozkomíšní mok minimálně 0,5 ml</w:t>
            </w:r>
          </w:p>
        </w:tc>
        <w:tc>
          <w:tcPr>
            <w:tcW w:w="2025" w:type="pct"/>
            <w:vMerge/>
            <w:tcBorders>
              <w:top w:val="nil"/>
              <w:left w:val="single" w:sz="4" w:space="0" w:color="auto"/>
              <w:bottom w:val="single" w:sz="4" w:space="0" w:color="auto"/>
              <w:right w:val="single" w:sz="8" w:space="0" w:color="auto"/>
            </w:tcBorders>
            <w:vAlign w:val="center"/>
          </w:tcPr>
          <w:p w:rsidR="00975784" w:rsidRPr="00975784" w:rsidRDefault="00975784" w:rsidP="00975784">
            <w:pPr>
              <w:spacing w:line="240" w:lineRule="auto"/>
              <w:jc w:val="left"/>
              <w:rPr>
                <w:color w:val="000000"/>
                <w:sz w:val="24"/>
              </w:rPr>
            </w:pPr>
          </w:p>
        </w:tc>
      </w:tr>
      <w:tr w:rsidR="00975784" w:rsidRPr="00975784" w:rsidTr="00120F1E">
        <w:trPr>
          <w:trHeight w:val="315"/>
        </w:trPr>
        <w:tc>
          <w:tcPr>
            <w:tcW w:w="1097" w:type="pct"/>
            <w:gridSpan w:val="2"/>
            <w:vMerge/>
            <w:tcBorders>
              <w:top w:val="nil"/>
              <w:left w:val="single" w:sz="8" w:space="0" w:color="auto"/>
              <w:bottom w:val="single" w:sz="4" w:space="0" w:color="auto"/>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EF5F3E" w:rsidP="00975784">
            <w:pPr>
              <w:spacing w:line="240" w:lineRule="auto"/>
              <w:jc w:val="left"/>
              <w:rPr>
                <w:rFonts w:ascii="Calibri" w:hAnsi="Calibri"/>
                <w:color w:val="000000"/>
                <w:szCs w:val="22"/>
              </w:rPr>
            </w:pPr>
            <w:r w:rsidRPr="00900F63">
              <w:rPr>
                <w:rFonts w:ascii="Calibri" w:hAnsi="Calibri"/>
                <w:color w:val="000000"/>
                <w:szCs w:val="22"/>
              </w:rPr>
              <w:t xml:space="preserve">Bronchoalveolární </w:t>
            </w:r>
            <w:r w:rsidR="00975784" w:rsidRPr="00900F63">
              <w:rPr>
                <w:rFonts w:ascii="Calibri" w:hAnsi="Calibri"/>
                <w:color w:val="000000"/>
                <w:szCs w:val="22"/>
              </w:rPr>
              <w:t>laváž minimálně 3 ml</w:t>
            </w:r>
          </w:p>
        </w:tc>
        <w:tc>
          <w:tcPr>
            <w:tcW w:w="2025" w:type="pct"/>
            <w:vMerge/>
            <w:tcBorders>
              <w:top w:val="nil"/>
              <w:left w:val="single" w:sz="4" w:space="0" w:color="auto"/>
              <w:bottom w:val="single" w:sz="4" w:space="0" w:color="auto"/>
              <w:right w:val="single" w:sz="8" w:space="0" w:color="auto"/>
            </w:tcBorders>
            <w:vAlign w:val="center"/>
          </w:tcPr>
          <w:p w:rsidR="00975784" w:rsidRPr="00975784" w:rsidRDefault="00975784" w:rsidP="00975784">
            <w:pPr>
              <w:spacing w:line="240" w:lineRule="auto"/>
              <w:jc w:val="left"/>
              <w:rPr>
                <w:color w:val="000000"/>
                <w:sz w:val="24"/>
              </w:rPr>
            </w:pPr>
          </w:p>
        </w:tc>
      </w:tr>
      <w:tr w:rsidR="00975784" w:rsidRPr="00975784" w:rsidTr="00120F1E">
        <w:trPr>
          <w:trHeight w:val="330"/>
        </w:trPr>
        <w:tc>
          <w:tcPr>
            <w:tcW w:w="1097" w:type="pct"/>
            <w:gridSpan w:val="2"/>
            <w:vMerge/>
            <w:tcBorders>
              <w:top w:val="nil"/>
              <w:left w:val="single" w:sz="8" w:space="0" w:color="auto"/>
              <w:bottom w:val="single" w:sz="4" w:space="0" w:color="auto"/>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nil"/>
              <w:right w:val="single" w:sz="4" w:space="0" w:color="auto"/>
            </w:tcBorders>
            <w:shd w:val="clear" w:color="auto" w:fill="auto"/>
            <w:vAlign w:val="center"/>
          </w:tcPr>
          <w:p w:rsidR="00975784" w:rsidRPr="00900F63" w:rsidRDefault="00EF5F3E" w:rsidP="00975784">
            <w:pPr>
              <w:spacing w:line="240" w:lineRule="auto"/>
              <w:jc w:val="left"/>
              <w:rPr>
                <w:rFonts w:ascii="Calibri" w:hAnsi="Calibri"/>
                <w:color w:val="000000"/>
                <w:szCs w:val="22"/>
              </w:rPr>
            </w:pPr>
            <w:r w:rsidRPr="00900F63">
              <w:rPr>
                <w:rFonts w:ascii="Calibri" w:hAnsi="Calibri"/>
                <w:color w:val="000000"/>
                <w:szCs w:val="22"/>
              </w:rPr>
              <w:t xml:space="preserve">Výpotky </w:t>
            </w:r>
            <w:r w:rsidR="00975784" w:rsidRPr="00900F63">
              <w:rPr>
                <w:rFonts w:ascii="Calibri" w:hAnsi="Calibri"/>
                <w:color w:val="000000"/>
                <w:szCs w:val="22"/>
              </w:rPr>
              <w:t>minimálně 5 ml</w:t>
            </w:r>
          </w:p>
        </w:tc>
        <w:tc>
          <w:tcPr>
            <w:tcW w:w="2025" w:type="pct"/>
            <w:vMerge/>
            <w:tcBorders>
              <w:top w:val="nil"/>
              <w:left w:val="single" w:sz="4" w:space="0" w:color="auto"/>
              <w:bottom w:val="single" w:sz="4" w:space="0" w:color="auto"/>
              <w:right w:val="single" w:sz="8" w:space="0" w:color="auto"/>
            </w:tcBorders>
            <w:vAlign w:val="center"/>
          </w:tcPr>
          <w:p w:rsidR="00975784" w:rsidRPr="00975784" w:rsidRDefault="00975784" w:rsidP="00975784">
            <w:pPr>
              <w:spacing w:line="240" w:lineRule="auto"/>
              <w:jc w:val="left"/>
              <w:rPr>
                <w:color w:val="000000"/>
                <w:sz w:val="24"/>
              </w:rPr>
            </w:pPr>
          </w:p>
        </w:tc>
      </w:tr>
      <w:tr w:rsidR="00975784" w:rsidRPr="00975784" w:rsidTr="00120F1E">
        <w:trPr>
          <w:trHeight w:val="315"/>
        </w:trPr>
        <w:tc>
          <w:tcPr>
            <w:tcW w:w="1097"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imunofenotypizace susp. akutních leukémií, myelodysplazií, lymfomů a příbuzných onemocnění</w:t>
            </w:r>
          </w:p>
        </w:tc>
        <w:tc>
          <w:tcPr>
            <w:tcW w:w="1878" w:type="pct"/>
            <w:tcBorders>
              <w:top w:val="single" w:sz="8" w:space="0" w:color="auto"/>
              <w:left w:val="nil"/>
              <w:bottom w:val="single" w:sz="4" w:space="0" w:color="auto"/>
              <w:right w:val="single" w:sz="4" w:space="0" w:color="auto"/>
            </w:tcBorders>
            <w:shd w:val="clear" w:color="auto" w:fill="auto"/>
            <w:vAlign w:val="center"/>
          </w:tcPr>
          <w:p w:rsidR="00782DE7" w:rsidRPr="00900F63" w:rsidRDefault="00782DE7" w:rsidP="00975784">
            <w:pPr>
              <w:spacing w:line="240" w:lineRule="auto"/>
              <w:jc w:val="left"/>
              <w:rPr>
                <w:rFonts w:ascii="Calibri" w:hAnsi="Calibri"/>
                <w:color w:val="000000"/>
                <w:szCs w:val="22"/>
              </w:rPr>
            </w:pPr>
          </w:p>
          <w:p w:rsidR="00782DE7" w:rsidRPr="00900F63" w:rsidRDefault="00782DE7" w:rsidP="00975784">
            <w:pPr>
              <w:spacing w:line="240" w:lineRule="auto"/>
              <w:jc w:val="left"/>
              <w:rPr>
                <w:rFonts w:ascii="Calibri" w:hAnsi="Calibri"/>
                <w:color w:val="000000"/>
                <w:szCs w:val="22"/>
              </w:rPr>
            </w:pPr>
          </w:p>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Kostní dřeň minimálně 2 ml</w:t>
            </w:r>
          </w:p>
        </w:tc>
        <w:tc>
          <w:tcPr>
            <w:tcW w:w="2025" w:type="pct"/>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5784" w:rsidRPr="00900F63" w:rsidRDefault="00975784" w:rsidP="00782DE7">
            <w:pPr>
              <w:spacing w:line="240" w:lineRule="auto"/>
              <w:jc w:val="left"/>
              <w:rPr>
                <w:rFonts w:ascii="Calibri" w:hAnsi="Calibri"/>
                <w:color w:val="000000"/>
                <w:szCs w:val="22"/>
              </w:rPr>
            </w:pPr>
            <w:r w:rsidRPr="00900F63">
              <w:rPr>
                <w:rFonts w:ascii="Calibri" w:hAnsi="Calibri"/>
                <w:color w:val="000000"/>
                <w:szCs w:val="22"/>
              </w:rPr>
              <w:t>Výsledek je vydáván</w:t>
            </w:r>
            <w:r w:rsidR="00EF5F3E" w:rsidRPr="00900F63">
              <w:rPr>
                <w:rFonts w:ascii="Calibri" w:hAnsi="Calibri"/>
                <w:color w:val="000000"/>
                <w:szCs w:val="22"/>
              </w:rPr>
              <w:t xml:space="preserve"> </w:t>
            </w:r>
            <w:r w:rsidRPr="00900F63">
              <w:rPr>
                <w:rFonts w:ascii="Calibri" w:hAnsi="Calibri"/>
                <w:color w:val="000000"/>
                <w:szCs w:val="22"/>
              </w:rPr>
              <w:t xml:space="preserve">jako </w:t>
            </w:r>
            <w:r w:rsidR="00782DE7" w:rsidRPr="00900F63">
              <w:rPr>
                <w:rFonts w:ascii="Calibri" w:hAnsi="Calibri"/>
                <w:color w:val="000000"/>
                <w:szCs w:val="22"/>
              </w:rPr>
              <w:t xml:space="preserve">procento </w:t>
            </w:r>
            <w:r w:rsidRPr="00900F63">
              <w:rPr>
                <w:rFonts w:ascii="Calibri" w:hAnsi="Calibri"/>
                <w:color w:val="000000"/>
                <w:szCs w:val="22"/>
              </w:rPr>
              <w:t xml:space="preserve">z vybrané populace buněk. Součástí výsledku je popis vybrané populace, slovní komentář a definitivní klasifikace nálezu </w:t>
            </w:r>
            <w:r w:rsidR="00782DE7" w:rsidRPr="00900F63">
              <w:rPr>
                <w:rFonts w:ascii="Calibri" w:hAnsi="Calibri"/>
                <w:color w:val="000000"/>
                <w:szCs w:val="22"/>
              </w:rPr>
              <w:t>odpovědného pracovníka (VŠ, lékaře)</w:t>
            </w:r>
            <w:r w:rsidRPr="00900F63">
              <w:rPr>
                <w:rFonts w:ascii="Calibri" w:hAnsi="Calibri"/>
                <w:color w:val="000000"/>
                <w:szCs w:val="22"/>
              </w:rPr>
              <w:t>.</w:t>
            </w:r>
          </w:p>
        </w:tc>
      </w:tr>
      <w:tr w:rsidR="00975784" w:rsidRPr="00975784" w:rsidTr="00120F1E">
        <w:trPr>
          <w:trHeight w:val="330"/>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A94970" w:rsidRDefault="00975784" w:rsidP="00975784">
            <w:pPr>
              <w:spacing w:line="240" w:lineRule="auto"/>
              <w:jc w:val="left"/>
              <w:rPr>
                <w:color w:val="000000"/>
                <w:szCs w:val="22"/>
              </w:rPr>
            </w:pPr>
          </w:p>
        </w:tc>
        <w:tc>
          <w:tcPr>
            <w:tcW w:w="1878" w:type="pct"/>
            <w:tcBorders>
              <w:top w:val="nil"/>
              <w:left w:val="nil"/>
              <w:bottom w:val="single" w:sz="8"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Periferní krev minimálně 1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900F63" w:rsidRDefault="00975784" w:rsidP="00975784">
            <w:pPr>
              <w:spacing w:line="240" w:lineRule="auto"/>
              <w:jc w:val="left"/>
              <w:rPr>
                <w:rFonts w:ascii="Calibri" w:hAnsi="Calibri"/>
                <w:color w:val="000000"/>
                <w:szCs w:val="22"/>
              </w:rPr>
            </w:pPr>
          </w:p>
        </w:tc>
      </w:tr>
      <w:tr w:rsidR="00975784" w:rsidRPr="00975784" w:rsidTr="00120F1E">
        <w:trPr>
          <w:trHeight w:val="960"/>
        </w:trPr>
        <w:tc>
          <w:tcPr>
            <w:tcW w:w="1097" w:type="pct"/>
            <w:gridSpan w:val="2"/>
            <w:tcBorders>
              <w:top w:val="nil"/>
              <w:left w:val="single" w:sz="8" w:space="0" w:color="auto"/>
              <w:bottom w:val="nil"/>
              <w:right w:val="single" w:sz="4" w:space="0" w:color="auto"/>
            </w:tcBorders>
            <w:shd w:val="clear" w:color="auto" w:fill="auto"/>
            <w:vAlign w:val="center"/>
          </w:tcPr>
          <w:p w:rsidR="00975784" w:rsidRPr="00900F63" w:rsidRDefault="00B83904" w:rsidP="00975784">
            <w:pPr>
              <w:spacing w:line="240" w:lineRule="auto"/>
              <w:jc w:val="left"/>
              <w:rPr>
                <w:rFonts w:ascii="Calibri" w:hAnsi="Calibri"/>
                <w:color w:val="000000"/>
                <w:szCs w:val="22"/>
              </w:rPr>
            </w:pPr>
            <w:r w:rsidRPr="00B83904">
              <w:rPr>
                <w:rFonts w:ascii="Calibri" w:hAnsi="Calibri"/>
                <w:color w:val="000000"/>
                <w:szCs w:val="22"/>
              </w:rPr>
              <w:t>stanovení CD34</w:t>
            </w:r>
            <w:r w:rsidRPr="00B83904">
              <w:rPr>
                <w:rFonts w:ascii="Calibri" w:hAnsi="Calibri"/>
                <w:color w:val="000000"/>
                <w:szCs w:val="22"/>
                <w:vertAlign w:val="superscript"/>
              </w:rPr>
              <w:t xml:space="preserve">poz </w:t>
            </w:r>
            <w:r w:rsidRPr="00B83904">
              <w:rPr>
                <w:rFonts w:ascii="Calibri" w:hAnsi="Calibri"/>
                <w:color w:val="000000"/>
                <w:szCs w:val="22"/>
              </w:rPr>
              <w:t>krvetvorných buněk</w:t>
            </w:r>
          </w:p>
        </w:tc>
        <w:tc>
          <w:tcPr>
            <w:tcW w:w="1878" w:type="pct"/>
            <w:tcBorders>
              <w:top w:val="nil"/>
              <w:left w:val="nil"/>
              <w:bottom w:val="nil"/>
              <w:right w:val="single" w:sz="4" w:space="0" w:color="auto"/>
            </w:tcBorders>
            <w:shd w:val="clear" w:color="auto" w:fill="auto"/>
            <w:vAlign w:val="center"/>
          </w:tcPr>
          <w:p w:rsidR="00975784" w:rsidRDefault="00B83904" w:rsidP="00975784">
            <w:pPr>
              <w:spacing w:line="240" w:lineRule="auto"/>
              <w:jc w:val="left"/>
              <w:rPr>
                <w:rFonts w:ascii="Calibri" w:hAnsi="Calibri"/>
                <w:color w:val="000000"/>
                <w:szCs w:val="22"/>
              </w:rPr>
            </w:pPr>
            <w:r w:rsidRPr="00B83904">
              <w:rPr>
                <w:rFonts w:ascii="Calibri" w:hAnsi="Calibri"/>
                <w:color w:val="000000"/>
                <w:szCs w:val="22"/>
              </w:rPr>
              <w:t>Pe</w:t>
            </w:r>
            <w:r>
              <w:rPr>
                <w:rFonts w:ascii="Calibri" w:hAnsi="Calibri"/>
                <w:color w:val="000000"/>
                <w:szCs w:val="22"/>
              </w:rPr>
              <w:t xml:space="preserve">riferní krev </w:t>
            </w:r>
            <w:r w:rsidRPr="00B83904">
              <w:rPr>
                <w:rFonts w:ascii="Calibri" w:hAnsi="Calibri"/>
                <w:color w:val="000000"/>
                <w:szCs w:val="22"/>
              </w:rPr>
              <w:t>minimálně 1 ml</w:t>
            </w:r>
          </w:p>
          <w:p w:rsidR="00B83904" w:rsidRPr="00900F63" w:rsidRDefault="00B83904" w:rsidP="00975784">
            <w:pPr>
              <w:spacing w:line="240" w:lineRule="auto"/>
              <w:jc w:val="left"/>
              <w:rPr>
                <w:rFonts w:ascii="Calibri" w:hAnsi="Calibri"/>
                <w:color w:val="000000"/>
                <w:szCs w:val="22"/>
              </w:rPr>
            </w:pPr>
            <w:r>
              <w:rPr>
                <w:rFonts w:ascii="Calibri" w:hAnsi="Calibri"/>
                <w:color w:val="000000"/>
                <w:szCs w:val="22"/>
              </w:rPr>
              <w:t>Produkt aferézy</w:t>
            </w:r>
            <w:r w:rsidRPr="00900F63">
              <w:rPr>
                <w:rFonts w:ascii="Calibri" w:hAnsi="Calibri"/>
                <w:color w:val="000000"/>
                <w:szCs w:val="22"/>
              </w:rPr>
              <w:t xml:space="preserve"> minimálně 400 ul</w:t>
            </w:r>
          </w:p>
        </w:tc>
        <w:tc>
          <w:tcPr>
            <w:tcW w:w="2025" w:type="pct"/>
            <w:tcBorders>
              <w:top w:val="nil"/>
              <w:left w:val="nil"/>
              <w:bottom w:val="nil"/>
              <w:right w:val="single" w:sz="8" w:space="0" w:color="auto"/>
            </w:tcBorders>
            <w:shd w:val="clear" w:color="auto" w:fill="auto"/>
            <w:vAlign w:val="center"/>
          </w:tcPr>
          <w:p w:rsidR="00975784" w:rsidRPr="00900F63" w:rsidRDefault="00D55A6B" w:rsidP="00975784">
            <w:pPr>
              <w:spacing w:line="240" w:lineRule="auto"/>
              <w:jc w:val="left"/>
              <w:rPr>
                <w:rFonts w:ascii="Calibri" w:hAnsi="Calibri"/>
                <w:color w:val="000000"/>
                <w:szCs w:val="22"/>
              </w:rPr>
            </w:pPr>
            <w:r w:rsidRPr="00D55A6B">
              <w:rPr>
                <w:rFonts w:ascii="Calibri" w:hAnsi="Calibri"/>
                <w:color w:val="000000"/>
                <w:szCs w:val="22"/>
              </w:rPr>
              <w:t>Výsledek je vydáván jako zastoupení viabilních CD34</w:t>
            </w:r>
            <w:r w:rsidRPr="00D55A6B">
              <w:rPr>
                <w:rFonts w:ascii="Calibri" w:hAnsi="Calibri"/>
                <w:color w:val="000000"/>
                <w:szCs w:val="22"/>
                <w:vertAlign w:val="superscript"/>
              </w:rPr>
              <w:t>poz</w:t>
            </w:r>
            <w:r w:rsidRPr="00D55A6B">
              <w:rPr>
                <w:rFonts w:ascii="Calibri" w:hAnsi="Calibri"/>
                <w:color w:val="000000"/>
                <w:szCs w:val="22"/>
              </w:rPr>
              <w:t xml:space="preserve"> krvetvorných buněk ze všech leukocytů.</w:t>
            </w:r>
          </w:p>
        </w:tc>
      </w:tr>
      <w:tr w:rsidR="00975784" w:rsidRPr="00975784" w:rsidTr="00120F1E">
        <w:trPr>
          <w:trHeight w:val="315"/>
        </w:trPr>
        <w:tc>
          <w:tcPr>
            <w:tcW w:w="1097"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cytometrická analýza obsahu DNA u maligních onemocnění</w:t>
            </w:r>
          </w:p>
        </w:tc>
        <w:tc>
          <w:tcPr>
            <w:tcW w:w="1878" w:type="pct"/>
            <w:tcBorders>
              <w:top w:val="single" w:sz="8" w:space="0" w:color="auto"/>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Kostní dřeň minimálně 0,5 ml</w:t>
            </w:r>
          </w:p>
        </w:tc>
        <w:tc>
          <w:tcPr>
            <w:tcW w:w="2025" w:type="pct"/>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5784" w:rsidRPr="00900F63" w:rsidRDefault="00975784" w:rsidP="00782DE7">
            <w:pPr>
              <w:spacing w:line="240" w:lineRule="auto"/>
              <w:jc w:val="left"/>
              <w:rPr>
                <w:rFonts w:ascii="Calibri" w:hAnsi="Calibri"/>
                <w:color w:val="000000"/>
                <w:szCs w:val="22"/>
              </w:rPr>
            </w:pPr>
            <w:r w:rsidRPr="00900F63">
              <w:rPr>
                <w:rFonts w:ascii="Calibri" w:hAnsi="Calibri"/>
                <w:color w:val="000000"/>
                <w:szCs w:val="22"/>
              </w:rPr>
              <w:t xml:space="preserve">Výsledek je vydáván jako </w:t>
            </w:r>
            <w:r w:rsidR="00782DE7" w:rsidRPr="00900F63">
              <w:rPr>
                <w:rFonts w:ascii="Calibri" w:hAnsi="Calibri"/>
                <w:color w:val="000000"/>
                <w:szCs w:val="22"/>
              </w:rPr>
              <w:t xml:space="preserve">procento </w:t>
            </w:r>
            <w:r w:rsidRPr="00900F63">
              <w:rPr>
                <w:rFonts w:ascii="Calibri" w:hAnsi="Calibri"/>
                <w:color w:val="000000"/>
                <w:szCs w:val="22"/>
              </w:rPr>
              <w:t xml:space="preserve">z vybrané populace buněk. Součástí výsledku je popis vybrané populace a její počty, slovní komentář a definitivní klasifikace nálezu </w:t>
            </w:r>
            <w:r w:rsidR="00782DE7" w:rsidRPr="00900F63">
              <w:rPr>
                <w:rFonts w:ascii="Calibri" w:hAnsi="Calibri"/>
                <w:color w:val="000000"/>
                <w:szCs w:val="22"/>
              </w:rPr>
              <w:t xml:space="preserve"> odpovědného pracovníka (VŠ, lékaře)</w:t>
            </w:r>
            <w:r w:rsidRPr="00900F63">
              <w:rPr>
                <w:rFonts w:ascii="Calibri" w:hAnsi="Calibri"/>
                <w:color w:val="000000"/>
                <w:szCs w:val="22"/>
              </w:rPr>
              <w:t>.</w:t>
            </w: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Periferní krev minimálně 0,5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 xml:space="preserve">Měkké tkáně cca </w:t>
            </w:r>
            <w:smartTag w:uri="urn:schemas-microsoft-com:office:smarttags" w:element="metricconverter">
              <w:smartTagPr>
                <w:attr w:name="ProductID" w:val="10 mm"/>
              </w:smartTagPr>
              <w:r w:rsidRPr="00900F63">
                <w:rPr>
                  <w:rFonts w:ascii="Calibri" w:hAnsi="Calibri"/>
                  <w:color w:val="000000"/>
                  <w:szCs w:val="22"/>
                </w:rPr>
                <w:t>10 mm</w:t>
              </w:r>
            </w:smartTag>
            <w:r w:rsidRPr="00900F63">
              <w:rPr>
                <w:rFonts w:ascii="Calibri" w:hAnsi="Calibri"/>
                <w:color w:val="000000"/>
                <w:szCs w:val="22"/>
              </w:rPr>
              <w:t xml:space="preserve"> x </w:t>
            </w:r>
            <w:smartTag w:uri="urn:schemas-microsoft-com:office:smarttags" w:element="metricconverter">
              <w:smartTagPr>
                <w:attr w:name="ProductID" w:val="10 mm"/>
              </w:smartTagPr>
              <w:r w:rsidRPr="00900F63">
                <w:rPr>
                  <w:rFonts w:ascii="Calibri" w:hAnsi="Calibri"/>
                  <w:color w:val="000000"/>
                  <w:szCs w:val="22"/>
                </w:rPr>
                <w:t>10 mm</w:t>
              </w:r>
            </w:smartTag>
            <w:r w:rsidRPr="00900F63">
              <w:rPr>
                <w:rFonts w:ascii="Calibri" w:hAnsi="Calibri"/>
                <w:color w:val="000000"/>
                <w:szCs w:val="22"/>
              </w:rPr>
              <w:t xml:space="preserve"> x </w:t>
            </w:r>
            <w:smartTag w:uri="urn:schemas-microsoft-com:office:smarttags" w:element="metricconverter">
              <w:smartTagPr>
                <w:attr w:name="ProductID" w:val="1 mm"/>
              </w:smartTagPr>
              <w:r w:rsidRPr="00900F63">
                <w:rPr>
                  <w:rFonts w:ascii="Calibri" w:hAnsi="Calibri"/>
                  <w:color w:val="000000"/>
                  <w:szCs w:val="22"/>
                </w:rPr>
                <w:t>1 mm</w:t>
              </w:r>
            </w:smartTag>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Mozkomíšní mok minimálně 0,5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EF5F3E" w:rsidP="00975784">
            <w:pPr>
              <w:spacing w:line="240" w:lineRule="auto"/>
              <w:jc w:val="left"/>
              <w:rPr>
                <w:rFonts w:ascii="Calibri" w:hAnsi="Calibri"/>
                <w:color w:val="000000"/>
                <w:szCs w:val="22"/>
              </w:rPr>
            </w:pPr>
            <w:r w:rsidRPr="00900F63">
              <w:rPr>
                <w:rFonts w:ascii="Calibri" w:hAnsi="Calibri"/>
                <w:color w:val="000000"/>
                <w:szCs w:val="22"/>
              </w:rPr>
              <w:t xml:space="preserve">Bronchoalveolární </w:t>
            </w:r>
            <w:r w:rsidR="00975784" w:rsidRPr="00900F63">
              <w:rPr>
                <w:rFonts w:ascii="Calibri" w:hAnsi="Calibri"/>
                <w:color w:val="000000"/>
                <w:szCs w:val="22"/>
              </w:rPr>
              <w:t>laváž minimálně 0,5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330"/>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975784" w:rsidRDefault="00975784" w:rsidP="00975784">
            <w:pPr>
              <w:spacing w:line="240" w:lineRule="auto"/>
              <w:jc w:val="left"/>
              <w:rPr>
                <w:color w:val="000000"/>
                <w:sz w:val="24"/>
              </w:rPr>
            </w:pPr>
          </w:p>
        </w:tc>
        <w:tc>
          <w:tcPr>
            <w:tcW w:w="1878" w:type="pct"/>
            <w:tcBorders>
              <w:top w:val="nil"/>
              <w:left w:val="nil"/>
              <w:bottom w:val="single" w:sz="8" w:space="0" w:color="auto"/>
              <w:right w:val="single" w:sz="4" w:space="0" w:color="auto"/>
            </w:tcBorders>
            <w:shd w:val="clear" w:color="auto" w:fill="auto"/>
            <w:vAlign w:val="center"/>
          </w:tcPr>
          <w:p w:rsidR="00975784" w:rsidRPr="00900F63" w:rsidRDefault="00EF5F3E" w:rsidP="00975784">
            <w:pPr>
              <w:spacing w:line="240" w:lineRule="auto"/>
              <w:jc w:val="left"/>
              <w:rPr>
                <w:rFonts w:ascii="Calibri" w:hAnsi="Calibri"/>
                <w:color w:val="000000"/>
                <w:szCs w:val="22"/>
              </w:rPr>
            </w:pPr>
            <w:r w:rsidRPr="00900F63">
              <w:rPr>
                <w:rFonts w:ascii="Calibri" w:hAnsi="Calibri"/>
                <w:color w:val="000000"/>
                <w:szCs w:val="22"/>
              </w:rPr>
              <w:t xml:space="preserve">Výpotky </w:t>
            </w:r>
            <w:r w:rsidR="00975784" w:rsidRPr="00900F63">
              <w:rPr>
                <w:rFonts w:ascii="Calibri" w:hAnsi="Calibri"/>
                <w:color w:val="000000"/>
                <w:szCs w:val="22"/>
              </w:rPr>
              <w:t>minimálně 0,5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2850"/>
        </w:trPr>
        <w:tc>
          <w:tcPr>
            <w:tcW w:w="1097" w:type="pct"/>
            <w:gridSpan w:val="2"/>
            <w:tcBorders>
              <w:top w:val="nil"/>
              <w:left w:val="single" w:sz="8" w:space="0" w:color="auto"/>
              <w:bottom w:val="nil"/>
              <w:right w:val="single" w:sz="4" w:space="0" w:color="auto"/>
            </w:tcBorders>
            <w:shd w:val="clear" w:color="auto" w:fill="auto"/>
            <w:vAlign w:val="center"/>
          </w:tcPr>
          <w:p w:rsidR="00975784" w:rsidRPr="00900F63" w:rsidRDefault="00E15141" w:rsidP="00975784">
            <w:pPr>
              <w:spacing w:line="240" w:lineRule="auto"/>
              <w:jc w:val="left"/>
              <w:rPr>
                <w:rFonts w:ascii="Calibri" w:hAnsi="Calibri"/>
                <w:color w:val="000000"/>
                <w:szCs w:val="22"/>
              </w:rPr>
            </w:pPr>
            <w:r w:rsidRPr="00900F63">
              <w:rPr>
                <w:rFonts w:ascii="Calibri" w:hAnsi="Calibri"/>
                <w:color w:val="000000"/>
                <w:szCs w:val="22"/>
              </w:rPr>
              <w:t>s</w:t>
            </w:r>
            <w:r w:rsidR="00975784" w:rsidRPr="00900F63">
              <w:rPr>
                <w:rFonts w:ascii="Calibri" w:hAnsi="Calibri"/>
                <w:color w:val="000000"/>
                <w:szCs w:val="22"/>
              </w:rPr>
              <w:t xml:space="preserve">tanovení PNH klonu </w:t>
            </w:r>
            <w:r w:rsidR="00EF5F3E" w:rsidRPr="00900F63">
              <w:rPr>
                <w:rFonts w:ascii="Calibri" w:hAnsi="Calibri"/>
                <w:color w:val="000000"/>
                <w:szCs w:val="22"/>
              </w:rPr>
              <w:t>erytrocytů</w:t>
            </w:r>
            <w:r w:rsidR="00975784" w:rsidRPr="00900F63">
              <w:rPr>
                <w:rFonts w:ascii="Calibri" w:hAnsi="Calibri"/>
                <w:color w:val="000000"/>
                <w:szCs w:val="22"/>
              </w:rPr>
              <w:t xml:space="preserve">, </w:t>
            </w:r>
            <w:r w:rsidR="00EF5F3E" w:rsidRPr="00900F63">
              <w:rPr>
                <w:rFonts w:ascii="Calibri" w:hAnsi="Calibri"/>
                <w:color w:val="000000"/>
                <w:szCs w:val="22"/>
              </w:rPr>
              <w:t>granulocytů</w:t>
            </w:r>
            <w:r w:rsidR="00975784" w:rsidRPr="00900F63">
              <w:rPr>
                <w:rFonts w:ascii="Calibri" w:hAnsi="Calibri"/>
                <w:color w:val="000000"/>
                <w:szCs w:val="22"/>
              </w:rPr>
              <w:t xml:space="preserve">, </w:t>
            </w:r>
            <w:r w:rsidR="00EF5F3E" w:rsidRPr="00900F63">
              <w:rPr>
                <w:rFonts w:ascii="Calibri" w:hAnsi="Calibri"/>
                <w:color w:val="000000"/>
                <w:szCs w:val="22"/>
              </w:rPr>
              <w:t>monocytů</w:t>
            </w:r>
          </w:p>
        </w:tc>
        <w:tc>
          <w:tcPr>
            <w:tcW w:w="1878" w:type="pct"/>
            <w:tcBorders>
              <w:top w:val="nil"/>
              <w:left w:val="nil"/>
              <w:bottom w:val="nil"/>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Periferní krev minimálně 1 ml</w:t>
            </w:r>
          </w:p>
        </w:tc>
        <w:tc>
          <w:tcPr>
            <w:tcW w:w="2025" w:type="pct"/>
            <w:tcBorders>
              <w:top w:val="nil"/>
              <w:left w:val="nil"/>
              <w:bottom w:val="nil"/>
              <w:right w:val="single" w:sz="8" w:space="0" w:color="auto"/>
            </w:tcBorders>
            <w:shd w:val="clear" w:color="auto" w:fill="auto"/>
            <w:vAlign w:val="center"/>
          </w:tcPr>
          <w:p w:rsidR="00975784" w:rsidRPr="00900F63" w:rsidRDefault="00975784" w:rsidP="007B18B8">
            <w:pPr>
              <w:spacing w:line="240" w:lineRule="auto"/>
              <w:jc w:val="left"/>
              <w:rPr>
                <w:rFonts w:ascii="Calibri" w:hAnsi="Calibri"/>
                <w:color w:val="000000"/>
                <w:szCs w:val="22"/>
              </w:rPr>
            </w:pPr>
            <w:r w:rsidRPr="00900F63">
              <w:rPr>
                <w:rFonts w:ascii="Calibri" w:hAnsi="Calibri"/>
                <w:color w:val="000000"/>
                <w:szCs w:val="22"/>
              </w:rPr>
              <w:t xml:space="preserve">Výsledek je vydáván jako </w:t>
            </w:r>
            <w:r w:rsidR="007B18B8" w:rsidRPr="00900F63">
              <w:rPr>
                <w:rFonts w:ascii="Calibri" w:hAnsi="Calibri"/>
                <w:color w:val="000000"/>
                <w:szCs w:val="22"/>
              </w:rPr>
              <w:t xml:space="preserve">procento </w:t>
            </w:r>
            <w:r w:rsidRPr="00900F63">
              <w:rPr>
                <w:rFonts w:ascii="Calibri" w:hAnsi="Calibri"/>
                <w:color w:val="000000"/>
                <w:szCs w:val="22"/>
              </w:rPr>
              <w:t xml:space="preserve">suspektního PNH klonu z vybrané populace buněk. U pacientů s prokázáným PNH klonem je staveno v rámci erytrocytů, granulocytů a monocytů rozdělení na typ I, II a III. U jednotlivých antigenů navíc uvádíme procento buněk vybrané populace nesoucích daný antigen. Součástí výsledku je popis vybrané populace, slovní komentář a definitivní klasifikace nálezu </w:t>
            </w:r>
            <w:r w:rsidR="007B18B8" w:rsidRPr="00900F63">
              <w:rPr>
                <w:rFonts w:ascii="Calibri" w:hAnsi="Calibri"/>
                <w:color w:val="000000"/>
                <w:szCs w:val="22"/>
              </w:rPr>
              <w:t>odpovědného pracovníka (VŠ, lékaře).</w:t>
            </w:r>
          </w:p>
        </w:tc>
      </w:tr>
      <w:tr w:rsidR="00782AD3" w:rsidRPr="00975784" w:rsidTr="00120F1E">
        <w:trPr>
          <w:trHeight w:val="315"/>
        </w:trPr>
        <w:tc>
          <w:tcPr>
            <w:tcW w:w="1097" w:type="pct"/>
            <w:gridSpan w:val="2"/>
            <w:tcBorders>
              <w:top w:val="single" w:sz="8" w:space="0" w:color="auto"/>
              <w:left w:val="single" w:sz="8" w:space="0" w:color="auto"/>
              <w:bottom w:val="single" w:sz="8" w:space="0" w:color="000000"/>
              <w:right w:val="single" w:sz="4" w:space="0" w:color="auto"/>
            </w:tcBorders>
            <w:shd w:val="clear" w:color="auto" w:fill="auto"/>
            <w:vAlign w:val="center"/>
          </w:tcPr>
          <w:p w:rsidR="00782AD3" w:rsidRPr="00900F63" w:rsidRDefault="00782AD3" w:rsidP="00975784">
            <w:pPr>
              <w:spacing w:line="240" w:lineRule="auto"/>
              <w:jc w:val="left"/>
              <w:rPr>
                <w:rFonts w:ascii="Calibri" w:hAnsi="Calibri"/>
                <w:color w:val="000000"/>
                <w:szCs w:val="22"/>
              </w:rPr>
            </w:pPr>
            <w:r>
              <w:rPr>
                <w:rFonts w:ascii="Calibri" w:hAnsi="Calibri"/>
                <w:color w:val="000000"/>
                <w:szCs w:val="22"/>
              </w:rPr>
              <w:t>stanovení EMA fluorescence</w:t>
            </w:r>
          </w:p>
        </w:tc>
        <w:tc>
          <w:tcPr>
            <w:tcW w:w="1878" w:type="pct"/>
            <w:tcBorders>
              <w:top w:val="single" w:sz="8" w:space="0" w:color="auto"/>
              <w:left w:val="nil"/>
              <w:bottom w:val="single" w:sz="4" w:space="0" w:color="auto"/>
              <w:right w:val="single" w:sz="4" w:space="0" w:color="auto"/>
            </w:tcBorders>
            <w:shd w:val="clear" w:color="auto" w:fill="auto"/>
            <w:vAlign w:val="center"/>
          </w:tcPr>
          <w:p w:rsidR="00782AD3" w:rsidRPr="00900F63" w:rsidRDefault="00782AD3" w:rsidP="006457A5">
            <w:pPr>
              <w:spacing w:line="240" w:lineRule="auto"/>
              <w:jc w:val="left"/>
              <w:rPr>
                <w:rFonts w:ascii="Calibri" w:hAnsi="Calibri"/>
                <w:color w:val="000000"/>
                <w:szCs w:val="22"/>
              </w:rPr>
            </w:pPr>
            <w:r w:rsidRPr="00900F63">
              <w:rPr>
                <w:rFonts w:ascii="Calibri" w:hAnsi="Calibri"/>
                <w:color w:val="000000"/>
                <w:szCs w:val="22"/>
              </w:rPr>
              <w:t xml:space="preserve">Periferní krev minimálně </w:t>
            </w:r>
            <w:r w:rsidR="006457A5">
              <w:rPr>
                <w:rFonts w:ascii="Calibri" w:hAnsi="Calibri"/>
                <w:color w:val="000000"/>
                <w:szCs w:val="22"/>
              </w:rPr>
              <w:t>0,5</w:t>
            </w:r>
            <w:r w:rsidRPr="00900F63">
              <w:rPr>
                <w:rFonts w:ascii="Calibri" w:hAnsi="Calibri"/>
                <w:color w:val="000000"/>
                <w:szCs w:val="22"/>
              </w:rPr>
              <w:t xml:space="preserve"> ml</w:t>
            </w:r>
          </w:p>
        </w:tc>
        <w:tc>
          <w:tcPr>
            <w:tcW w:w="2025" w:type="pct"/>
            <w:tcBorders>
              <w:top w:val="single" w:sz="8" w:space="0" w:color="auto"/>
              <w:left w:val="single" w:sz="4" w:space="0" w:color="auto"/>
              <w:bottom w:val="single" w:sz="8" w:space="0" w:color="000000"/>
              <w:right w:val="single" w:sz="8" w:space="0" w:color="auto"/>
            </w:tcBorders>
            <w:shd w:val="clear" w:color="auto" w:fill="auto"/>
            <w:vAlign w:val="center"/>
          </w:tcPr>
          <w:p w:rsidR="00782AD3" w:rsidRPr="00900F63" w:rsidRDefault="006457A5" w:rsidP="006457A5">
            <w:pPr>
              <w:spacing w:line="240" w:lineRule="auto"/>
              <w:jc w:val="left"/>
              <w:rPr>
                <w:rFonts w:ascii="Calibri" w:hAnsi="Calibri"/>
                <w:color w:val="000000"/>
                <w:szCs w:val="22"/>
              </w:rPr>
            </w:pPr>
            <w:r>
              <w:rPr>
                <w:rFonts w:ascii="Calibri" w:hAnsi="Calibri"/>
                <w:color w:val="000000"/>
                <w:szCs w:val="22"/>
              </w:rPr>
              <w:t>Výsledek je vydávám slovně jako relativní poměr EMA fluorescence pacienta a zdravé kontroly.</w:t>
            </w:r>
          </w:p>
        </w:tc>
      </w:tr>
      <w:tr w:rsidR="00120F1E" w:rsidRPr="00975784" w:rsidTr="00120F1E">
        <w:trPr>
          <w:trHeight w:val="315"/>
        </w:trPr>
        <w:tc>
          <w:tcPr>
            <w:tcW w:w="1097" w:type="pct"/>
            <w:gridSpan w:val="2"/>
            <w:tcBorders>
              <w:top w:val="single" w:sz="8" w:space="0" w:color="auto"/>
              <w:left w:val="single" w:sz="8" w:space="0" w:color="auto"/>
              <w:bottom w:val="single" w:sz="8" w:space="0" w:color="000000"/>
              <w:right w:val="single" w:sz="4" w:space="0" w:color="auto"/>
            </w:tcBorders>
            <w:shd w:val="clear" w:color="auto" w:fill="auto"/>
            <w:vAlign w:val="center"/>
          </w:tcPr>
          <w:p w:rsidR="00120F1E" w:rsidRPr="00900F63" w:rsidRDefault="00120F1E" w:rsidP="00975784">
            <w:pPr>
              <w:spacing w:line="240" w:lineRule="auto"/>
              <w:jc w:val="left"/>
              <w:rPr>
                <w:rFonts w:ascii="Calibri" w:hAnsi="Calibri"/>
                <w:color w:val="000000"/>
                <w:szCs w:val="22"/>
              </w:rPr>
            </w:pPr>
            <w:r>
              <w:rPr>
                <w:rFonts w:ascii="Calibri" w:hAnsi="Calibri"/>
                <w:color w:val="000000"/>
                <w:szCs w:val="22"/>
              </w:rPr>
              <w:t>d</w:t>
            </w:r>
            <w:r w:rsidRPr="00120F1E">
              <w:rPr>
                <w:rFonts w:ascii="Calibri" w:hAnsi="Calibri"/>
                <w:color w:val="000000"/>
                <w:szCs w:val="22"/>
              </w:rPr>
              <w:t>iagnostika vrozených či sekundárních poruch imunity</w:t>
            </w:r>
          </w:p>
        </w:tc>
        <w:tc>
          <w:tcPr>
            <w:tcW w:w="1878" w:type="pct"/>
            <w:tcBorders>
              <w:top w:val="single" w:sz="8" w:space="0" w:color="auto"/>
              <w:left w:val="nil"/>
              <w:bottom w:val="single" w:sz="4" w:space="0" w:color="auto"/>
              <w:right w:val="single" w:sz="4" w:space="0" w:color="auto"/>
            </w:tcBorders>
            <w:shd w:val="clear" w:color="auto" w:fill="auto"/>
            <w:vAlign w:val="center"/>
          </w:tcPr>
          <w:p w:rsidR="00120F1E" w:rsidRPr="00900F63" w:rsidRDefault="00120F1E" w:rsidP="00975784">
            <w:pPr>
              <w:spacing w:line="240" w:lineRule="auto"/>
              <w:jc w:val="left"/>
              <w:rPr>
                <w:rFonts w:ascii="Calibri" w:hAnsi="Calibri"/>
                <w:color w:val="000000"/>
                <w:szCs w:val="22"/>
              </w:rPr>
            </w:pPr>
            <w:r w:rsidRPr="00900F63">
              <w:rPr>
                <w:rFonts w:ascii="Calibri" w:hAnsi="Calibri"/>
                <w:color w:val="000000"/>
                <w:szCs w:val="22"/>
              </w:rPr>
              <w:t>Periferní krev minimálně 2 ml</w:t>
            </w:r>
          </w:p>
        </w:tc>
        <w:tc>
          <w:tcPr>
            <w:tcW w:w="2025" w:type="pct"/>
            <w:tcBorders>
              <w:top w:val="single" w:sz="8" w:space="0" w:color="auto"/>
              <w:left w:val="single" w:sz="4" w:space="0" w:color="auto"/>
              <w:bottom w:val="single" w:sz="8" w:space="0" w:color="000000"/>
              <w:right w:val="single" w:sz="8" w:space="0" w:color="auto"/>
            </w:tcBorders>
            <w:shd w:val="clear" w:color="auto" w:fill="auto"/>
            <w:vAlign w:val="center"/>
          </w:tcPr>
          <w:p w:rsidR="00120F1E" w:rsidRPr="00900F63" w:rsidRDefault="00120F1E" w:rsidP="00120F1E">
            <w:pPr>
              <w:spacing w:line="240" w:lineRule="auto"/>
              <w:jc w:val="left"/>
              <w:rPr>
                <w:rFonts w:ascii="Calibri" w:hAnsi="Calibri"/>
                <w:color w:val="000000"/>
                <w:szCs w:val="22"/>
              </w:rPr>
            </w:pPr>
            <w:r w:rsidRPr="00900F63">
              <w:rPr>
                <w:rFonts w:ascii="Calibri" w:hAnsi="Calibri"/>
                <w:color w:val="000000"/>
                <w:szCs w:val="22"/>
              </w:rPr>
              <w:t>Výsledek je vydáván jako procent</w:t>
            </w:r>
            <w:r>
              <w:rPr>
                <w:rFonts w:ascii="Calibri" w:hAnsi="Calibri"/>
                <w:color w:val="000000"/>
                <w:szCs w:val="22"/>
              </w:rPr>
              <w:t>a</w:t>
            </w:r>
            <w:r w:rsidRPr="00900F63">
              <w:rPr>
                <w:rFonts w:ascii="Calibri" w:hAnsi="Calibri"/>
                <w:color w:val="000000"/>
                <w:szCs w:val="22"/>
              </w:rPr>
              <w:t xml:space="preserve"> </w:t>
            </w:r>
            <w:r>
              <w:rPr>
                <w:rFonts w:ascii="Calibri" w:hAnsi="Calibri"/>
                <w:color w:val="000000"/>
                <w:szCs w:val="22"/>
              </w:rPr>
              <w:t>z vybraných</w:t>
            </w:r>
            <w:r w:rsidRPr="00900F63">
              <w:rPr>
                <w:rFonts w:ascii="Calibri" w:hAnsi="Calibri"/>
                <w:color w:val="000000"/>
                <w:szCs w:val="22"/>
              </w:rPr>
              <w:t xml:space="preserve"> populac</w:t>
            </w:r>
            <w:r>
              <w:rPr>
                <w:rFonts w:ascii="Calibri" w:hAnsi="Calibri"/>
                <w:color w:val="000000"/>
                <w:szCs w:val="22"/>
              </w:rPr>
              <w:t>í</w:t>
            </w:r>
            <w:r w:rsidRPr="00900F63">
              <w:rPr>
                <w:rFonts w:ascii="Calibri" w:hAnsi="Calibri"/>
                <w:color w:val="000000"/>
                <w:szCs w:val="22"/>
              </w:rPr>
              <w:t xml:space="preserve"> buněk. </w:t>
            </w:r>
            <w:r w:rsidRPr="00120F1E">
              <w:rPr>
                <w:rFonts w:ascii="Calibri" w:hAnsi="Calibri"/>
                <w:color w:val="000000"/>
                <w:szCs w:val="22"/>
              </w:rPr>
              <w:t>Výsledek je vydáván se slovním komentářem a ev. s doporučením následného vyšetření v případě podezření na onemocnění, která další vyšetření vyžadují</w:t>
            </w:r>
            <w:r>
              <w:rPr>
                <w:rFonts w:ascii="Calibri" w:hAnsi="Calibri"/>
                <w:color w:val="000000"/>
                <w:szCs w:val="22"/>
              </w:rPr>
              <w:t>.</w:t>
            </w:r>
          </w:p>
        </w:tc>
      </w:tr>
      <w:tr w:rsidR="00975784" w:rsidRPr="00975784" w:rsidTr="00120F1E">
        <w:trPr>
          <w:trHeight w:val="315"/>
        </w:trPr>
        <w:tc>
          <w:tcPr>
            <w:tcW w:w="1097"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laboratorní diagnostika autoimunitního lymfoproliferativního syndromu</w:t>
            </w:r>
          </w:p>
        </w:tc>
        <w:tc>
          <w:tcPr>
            <w:tcW w:w="1878" w:type="pct"/>
            <w:tcBorders>
              <w:top w:val="single" w:sz="8" w:space="0" w:color="auto"/>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Kostní dřeň minimálně 1 ml</w:t>
            </w:r>
          </w:p>
        </w:tc>
        <w:tc>
          <w:tcPr>
            <w:tcW w:w="2025" w:type="pct"/>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75784" w:rsidRPr="00900F63" w:rsidRDefault="00975784" w:rsidP="00E15141">
            <w:pPr>
              <w:spacing w:line="240" w:lineRule="auto"/>
              <w:jc w:val="left"/>
              <w:rPr>
                <w:rFonts w:ascii="Calibri" w:hAnsi="Calibri"/>
                <w:color w:val="000000"/>
                <w:szCs w:val="22"/>
              </w:rPr>
            </w:pPr>
            <w:r w:rsidRPr="00900F63">
              <w:rPr>
                <w:rFonts w:ascii="Calibri" w:hAnsi="Calibri"/>
                <w:color w:val="000000"/>
                <w:szCs w:val="22"/>
              </w:rPr>
              <w:t xml:space="preserve">Výsledek je vydáván jako </w:t>
            </w:r>
            <w:r w:rsidR="00E15141" w:rsidRPr="00900F63">
              <w:rPr>
                <w:rFonts w:ascii="Calibri" w:hAnsi="Calibri"/>
                <w:color w:val="000000"/>
                <w:szCs w:val="22"/>
              </w:rPr>
              <w:t xml:space="preserve">procento </w:t>
            </w:r>
            <w:r w:rsidRPr="00900F63">
              <w:rPr>
                <w:rFonts w:ascii="Calibri" w:hAnsi="Calibri"/>
                <w:color w:val="000000"/>
                <w:szCs w:val="22"/>
              </w:rPr>
              <w:t xml:space="preserve">z vybrané populace buněk. Součástí výsledku je popis vybrané populace, slovní komentář a definitivní klasifikace nálezu </w:t>
            </w:r>
            <w:r w:rsidR="00E15141" w:rsidRPr="00900F63">
              <w:rPr>
                <w:rFonts w:ascii="Calibri" w:hAnsi="Calibri"/>
                <w:color w:val="000000"/>
                <w:szCs w:val="22"/>
              </w:rPr>
              <w:t>odpovědného pracovníka (VŠ, lékaře).</w:t>
            </w: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A94970" w:rsidRDefault="00975784" w:rsidP="00975784">
            <w:pPr>
              <w:spacing w:line="240" w:lineRule="auto"/>
              <w:jc w:val="left"/>
              <w:rPr>
                <w:color w:val="000000"/>
                <w:szCs w:val="22"/>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Periferní krev minimálně 1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A94970" w:rsidRDefault="00975784" w:rsidP="00975784">
            <w:pPr>
              <w:spacing w:line="240" w:lineRule="auto"/>
              <w:jc w:val="left"/>
              <w:rPr>
                <w:color w:val="000000"/>
                <w:szCs w:val="22"/>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 xml:space="preserve">Měkké tkáně cca </w:t>
            </w:r>
            <w:smartTag w:uri="urn:schemas-microsoft-com:office:smarttags" w:element="metricconverter">
              <w:smartTagPr>
                <w:attr w:name="ProductID" w:val="10 mm"/>
              </w:smartTagPr>
              <w:r w:rsidRPr="00900F63">
                <w:rPr>
                  <w:rFonts w:ascii="Calibri" w:hAnsi="Calibri"/>
                  <w:color w:val="000000"/>
                  <w:szCs w:val="22"/>
                </w:rPr>
                <w:t>10 mm</w:t>
              </w:r>
            </w:smartTag>
            <w:r w:rsidRPr="00900F63">
              <w:rPr>
                <w:rFonts w:ascii="Calibri" w:hAnsi="Calibri"/>
                <w:color w:val="000000"/>
                <w:szCs w:val="22"/>
              </w:rPr>
              <w:t xml:space="preserve"> x </w:t>
            </w:r>
            <w:smartTag w:uri="urn:schemas-microsoft-com:office:smarttags" w:element="metricconverter">
              <w:smartTagPr>
                <w:attr w:name="ProductID" w:val="10 mm"/>
              </w:smartTagPr>
              <w:r w:rsidRPr="00900F63">
                <w:rPr>
                  <w:rFonts w:ascii="Calibri" w:hAnsi="Calibri"/>
                  <w:color w:val="000000"/>
                  <w:szCs w:val="22"/>
                </w:rPr>
                <w:t>10 mm</w:t>
              </w:r>
            </w:smartTag>
            <w:r w:rsidRPr="00900F63">
              <w:rPr>
                <w:rFonts w:ascii="Calibri" w:hAnsi="Calibri"/>
                <w:color w:val="000000"/>
                <w:szCs w:val="22"/>
              </w:rPr>
              <w:t xml:space="preserve"> x </w:t>
            </w:r>
            <w:smartTag w:uri="urn:schemas-microsoft-com:office:smarttags" w:element="metricconverter">
              <w:smartTagPr>
                <w:attr w:name="ProductID" w:val="1 mm"/>
              </w:smartTagPr>
              <w:r w:rsidRPr="00900F63">
                <w:rPr>
                  <w:rFonts w:ascii="Calibri" w:hAnsi="Calibri"/>
                  <w:color w:val="000000"/>
                  <w:szCs w:val="22"/>
                </w:rPr>
                <w:t>1 mm</w:t>
              </w:r>
            </w:smartTag>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A94970" w:rsidRDefault="00975784" w:rsidP="00975784">
            <w:pPr>
              <w:spacing w:line="240" w:lineRule="auto"/>
              <w:jc w:val="left"/>
              <w:rPr>
                <w:color w:val="000000"/>
                <w:szCs w:val="22"/>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Mozkomíšní mok minimálně 0,5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315"/>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A94970" w:rsidRDefault="00975784" w:rsidP="00975784">
            <w:pPr>
              <w:spacing w:line="240" w:lineRule="auto"/>
              <w:jc w:val="left"/>
              <w:rPr>
                <w:color w:val="000000"/>
                <w:szCs w:val="22"/>
              </w:rPr>
            </w:pPr>
          </w:p>
        </w:tc>
        <w:tc>
          <w:tcPr>
            <w:tcW w:w="1878" w:type="pct"/>
            <w:tcBorders>
              <w:top w:val="nil"/>
              <w:left w:val="nil"/>
              <w:bottom w:val="single" w:sz="4" w:space="0" w:color="auto"/>
              <w:right w:val="single" w:sz="4" w:space="0" w:color="auto"/>
            </w:tcBorders>
            <w:shd w:val="clear" w:color="auto" w:fill="auto"/>
            <w:vAlign w:val="center"/>
          </w:tcPr>
          <w:p w:rsidR="00975784" w:rsidRPr="00900F63" w:rsidRDefault="00EF5F3E" w:rsidP="00975784">
            <w:pPr>
              <w:spacing w:line="240" w:lineRule="auto"/>
              <w:jc w:val="left"/>
              <w:rPr>
                <w:rFonts w:ascii="Calibri" w:hAnsi="Calibri"/>
                <w:color w:val="000000"/>
                <w:szCs w:val="22"/>
              </w:rPr>
            </w:pPr>
            <w:r w:rsidRPr="00900F63">
              <w:rPr>
                <w:rFonts w:ascii="Calibri" w:hAnsi="Calibri"/>
                <w:color w:val="000000"/>
                <w:szCs w:val="22"/>
              </w:rPr>
              <w:t xml:space="preserve">Bronchoalveolární </w:t>
            </w:r>
            <w:r w:rsidR="00975784" w:rsidRPr="00900F63">
              <w:rPr>
                <w:rFonts w:ascii="Calibri" w:hAnsi="Calibri"/>
                <w:color w:val="000000"/>
                <w:szCs w:val="22"/>
              </w:rPr>
              <w:t>laváž minimálně 3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633"/>
        </w:trPr>
        <w:tc>
          <w:tcPr>
            <w:tcW w:w="1097" w:type="pct"/>
            <w:gridSpan w:val="2"/>
            <w:vMerge/>
            <w:tcBorders>
              <w:top w:val="single" w:sz="8" w:space="0" w:color="auto"/>
              <w:left w:val="single" w:sz="8" w:space="0" w:color="auto"/>
              <w:bottom w:val="single" w:sz="8" w:space="0" w:color="000000"/>
              <w:right w:val="single" w:sz="4" w:space="0" w:color="auto"/>
            </w:tcBorders>
            <w:vAlign w:val="center"/>
          </w:tcPr>
          <w:p w:rsidR="00975784" w:rsidRPr="00A94970" w:rsidRDefault="00975784" w:rsidP="00975784">
            <w:pPr>
              <w:spacing w:line="240" w:lineRule="auto"/>
              <w:jc w:val="left"/>
              <w:rPr>
                <w:color w:val="000000"/>
                <w:szCs w:val="22"/>
              </w:rPr>
            </w:pPr>
          </w:p>
        </w:tc>
        <w:tc>
          <w:tcPr>
            <w:tcW w:w="1878" w:type="pct"/>
            <w:tcBorders>
              <w:top w:val="nil"/>
              <w:left w:val="nil"/>
              <w:bottom w:val="single" w:sz="8" w:space="0" w:color="auto"/>
              <w:right w:val="single" w:sz="4" w:space="0" w:color="auto"/>
            </w:tcBorders>
            <w:shd w:val="clear" w:color="auto" w:fill="auto"/>
            <w:vAlign w:val="center"/>
          </w:tcPr>
          <w:p w:rsidR="00120F1E" w:rsidRDefault="00120F1E" w:rsidP="00975784">
            <w:pPr>
              <w:spacing w:line="240" w:lineRule="auto"/>
              <w:jc w:val="left"/>
              <w:rPr>
                <w:rFonts w:ascii="Calibri" w:hAnsi="Calibri"/>
                <w:color w:val="000000"/>
                <w:szCs w:val="22"/>
              </w:rPr>
            </w:pPr>
          </w:p>
          <w:p w:rsidR="00120F1E" w:rsidRDefault="00120F1E" w:rsidP="00975784">
            <w:pPr>
              <w:spacing w:line="240" w:lineRule="auto"/>
              <w:jc w:val="left"/>
              <w:rPr>
                <w:rFonts w:ascii="Calibri" w:hAnsi="Calibri"/>
                <w:color w:val="000000"/>
                <w:szCs w:val="22"/>
              </w:rPr>
            </w:pPr>
          </w:p>
          <w:p w:rsidR="00975784" w:rsidRPr="00900F63" w:rsidRDefault="00EF5F3E" w:rsidP="00975784">
            <w:pPr>
              <w:spacing w:line="240" w:lineRule="auto"/>
              <w:jc w:val="left"/>
              <w:rPr>
                <w:rFonts w:ascii="Calibri" w:hAnsi="Calibri"/>
                <w:color w:val="000000"/>
                <w:szCs w:val="22"/>
              </w:rPr>
            </w:pPr>
            <w:r w:rsidRPr="00900F63">
              <w:rPr>
                <w:rFonts w:ascii="Calibri" w:hAnsi="Calibri"/>
                <w:color w:val="000000"/>
                <w:szCs w:val="22"/>
              </w:rPr>
              <w:t xml:space="preserve">Výpotky </w:t>
            </w:r>
            <w:r w:rsidR="00975784" w:rsidRPr="00900F63">
              <w:rPr>
                <w:rFonts w:ascii="Calibri" w:hAnsi="Calibri"/>
                <w:color w:val="000000"/>
                <w:szCs w:val="22"/>
              </w:rPr>
              <w:t>minimálně 5 ml</w:t>
            </w:r>
          </w:p>
        </w:tc>
        <w:tc>
          <w:tcPr>
            <w:tcW w:w="2025" w:type="pct"/>
            <w:vMerge/>
            <w:tcBorders>
              <w:top w:val="single" w:sz="8" w:space="0" w:color="auto"/>
              <w:left w:val="single" w:sz="4" w:space="0" w:color="auto"/>
              <w:bottom w:val="single" w:sz="8" w:space="0" w:color="000000"/>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645"/>
        </w:trPr>
        <w:tc>
          <w:tcPr>
            <w:tcW w:w="1097" w:type="pct"/>
            <w:gridSpan w:val="2"/>
            <w:vMerge/>
            <w:tcBorders>
              <w:top w:val="nil"/>
              <w:left w:val="single" w:sz="8" w:space="0" w:color="auto"/>
              <w:bottom w:val="single" w:sz="4" w:space="0" w:color="auto"/>
              <w:right w:val="single" w:sz="4" w:space="0" w:color="auto"/>
            </w:tcBorders>
            <w:vAlign w:val="center"/>
          </w:tcPr>
          <w:p w:rsidR="00975784" w:rsidRPr="00A94970" w:rsidRDefault="00975784" w:rsidP="00975784">
            <w:pPr>
              <w:spacing w:line="240" w:lineRule="auto"/>
              <w:jc w:val="left"/>
              <w:rPr>
                <w:color w:val="000000"/>
                <w:szCs w:val="22"/>
              </w:rPr>
            </w:pPr>
          </w:p>
        </w:tc>
        <w:tc>
          <w:tcPr>
            <w:tcW w:w="1878" w:type="pct"/>
            <w:tcBorders>
              <w:top w:val="nil"/>
              <w:left w:val="nil"/>
              <w:bottom w:val="nil"/>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p>
        </w:tc>
        <w:tc>
          <w:tcPr>
            <w:tcW w:w="2025" w:type="pct"/>
            <w:vMerge/>
            <w:tcBorders>
              <w:top w:val="nil"/>
              <w:left w:val="single" w:sz="4" w:space="0" w:color="auto"/>
              <w:bottom w:val="single" w:sz="4" w:space="0" w:color="auto"/>
              <w:right w:val="single" w:sz="8" w:space="0" w:color="auto"/>
            </w:tcBorders>
            <w:vAlign w:val="center"/>
          </w:tcPr>
          <w:p w:rsidR="00975784" w:rsidRPr="00A94970" w:rsidRDefault="00975784" w:rsidP="00975784">
            <w:pPr>
              <w:spacing w:line="240" w:lineRule="auto"/>
              <w:jc w:val="left"/>
              <w:rPr>
                <w:color w:val="000000"/>
                <w:szCs w:val="22"/>
              </w:rPr>
            </w:pPr>
          </w:p>
        </w:tc>
      </w:tr>
      <w:tr w:rsidR="00975784" w:rsidRPr="00975784" w:rsidTr="00120F1E">
        <w:trPr>
          <w:trHeight w:val="1275"/>
        </w:trPr>
        <w:tc>
          <w:tcPr>
            <w:tcW w:w="1097" w:type="pct"/>
            <w:gridSpan w:val="2"/>
            <w:tcBorders>
              <w:top w:val="single" w:sz="8" w:space="0" w:color="auto"/>
              <w:left w:val="single" w:sz="8" w:space="0" w:color="auto"/>
              <w:bottom w:val="single" w:sz="8" w:space="0" w:color="auto"/>
              <w:right w:val="single" w:sz="4" w:space="0" w:color="auto"/>
            </w:tcBorders>
            <w:shd w:val="clear" w:color="auto" w:fill="auto"/>
            <w:vAlign w:val="center"/>
          </w:tcPr>
          <w:p w:rsidR="00975784" w:rsidRPr="00900F63" w:rsidRDefault="00120F1E" w:rsidP="00975784">
            <w:pPr>
              <w:spacing w:line="240" w:lineRule="auto"/>
              <w:jc w:val="left"/>
              <w:rPr>
                <w:rFonts w:ascii="Calibri" w:hAnsi="Calibri"/>
                <w:color w:val="000000"/>
                <w:szCs w:val="22"/>
              </w:rPr>
            </w:pPr>
            <w:r>
              <w:rPr>
                <w:rFonts w:ascii="Calibri" w:hAnsi="Calibri"/>
                <w:color w:val="000000"/>
                <w:szCs w:val="22"/>
              </w:rPr>
              <w:t>S</w:t>
            </w:r>
            <w:r w:rsidR="00975784" w:rsidRPr="00900F63">
              <w:rPr>
                <w:rFonts w:ascii="Calibri" w:hAnsi="Calibri"/>
                <w:color w:val="000000"/>
                <w:szCs w:val="22"/>
              </w:rPr>
              <w:t>ortování subpopulací u pacientů po transplantaci kostní dřeně, stanovení čistoty frakcí a izolace DNA</w:t>
            </w:r>
          </w:p>
        </w:tc>
        <w:tc>
          <w:tcPr>
            <w:tcW w:w="1878" w:type="pct"/>
            <w:tcBorders>
              <w:top w:val="single" w:sz="8" w:space="0" w:color="auto"/>
              <w:left w:val="nil"/>
              <w:bottom w:val="single" w:sz="8"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Periferní krev minimálně 9 ml</w:t>
            </w:r>
          </w:p>
        </w:tc>
        <w:tc>
          <w:tcPr>
            <w:tcW w:w="2025" w:type="pct"/>
            <w:tcBorders>
              <w:top w:val="single" w:sz="8" w:space="0" w:color="auto"/>
              <w:left w:val="nil"/>
              <w:bottom w:val="single" w:sz="8" w:space="0" w:color="auto"/>
              <w:right w:val="single" w:sz="8" w:space="0" w:color="auto"/>
            </w:tcBorders>
            <w:shd w:val="clear" w:color="auto" w:fill="auto"/>
            <w:vAlign w:val="center"/>
          </w:tcPr>
          <w:p w:rsidR="00587842" w:rsidRDefault="00975784" w:rsidP="00A94970">
            <w:pPr>
              <w:spacing w:line="240" w:lineRule="auto"/>
              <w:jc w:val="left"/>
              <w:rPr>
                <w:rFonts w:ascii="Calibri" w:hAnsi="Calibri"/>
                <w:color w:val="000000"/>
                <w:szCs w:val="22"/>
              </w:rPr>
            </w:pPr>
            <w:r w:rsidRPr="00900F63">
              <w:rPr>
                <w:rFonts w:ascii="Calibri" w:hAnsi="Calibri"/>
                <w:color w:val="000000"/>
                <w:szCs w:val="22"/>
              </w:rPr>
              <w:t xml:space="preserve">Výsledek je vydáván jako </w:t>
            </w:r>
            <w:r w:rsidR="00A94970" w:rsidRPr="00900F63">
              <w:rPr>
                <w:rFonts w:ascii="Calibri" w:hAnsi="Calibri"/>
                <w:color w:val="000000"/>
                <w:szCs w:val="22"/>
              </w:rPr>
              <w:t xml:space="preserve">procento </w:t>
            </w:r>
          </w:p>
          <w:p w:rsidR="00975784" w:rsidRPr="00900F63" w:rsidRDefault="00975784" w:rsidP="00A94970">
            <w:pPr>
              <w:spacing w:line="240" w:lineRule="auto"/>
              <w:jc w:val="left"/>
              <w:rPr>
                <w:rFonts w:ascii="Calibri" w:hAnsi="Calibri"/>
                <w:color w:val="000000"/>
                <w:szCs w:val="22"/>
              </w:rPr>
            </w:pPr>
            <w:r w:rsidRPr="00900F63">
              <w:rPr>
                <w:rFonts w:ascii="Calibri" w:hAnsi="Calibri"/>
                <w:color w:val="000000"/>
                <w:szCs w:val="22"/>
              </w:rPr>
              <w:t xml:space="preserve">z vybrané populace buněk. Součástí výsledku je popis vybrané populace a její počty, slovní komentář a definitivní klasifikace nálezu </w:t>
            </w:r>
            <w:r w:rsidR="00A94970" w:rsidRPr="00900F63">
              <w:rPr>
                <w:rFonts w:ascii="Calibri" w:hAnsi="Calibri"/>
                <w:color w:val="000000"/>
                <w:szCs w:val="22"/>
              </w:rPr>
              <w:t>odpovědného pracovníka (VŠ, lékaře).</w:t>
            </w:r>
          </w:p>
        </w:tc>
      </w:tr>
      <w:tr w:rsidR="00975784" w:rsidRPr="00975784" w:rsidTr="00120F1E">
        <w:trPr>
          <w:trHeight w:val="1275"/>
        </w:trPr>
        <w:tc>
          <w:tcPr>
            <w:tcW w:w="1097" w:type="pct"/>
            <w:gridSpan w:val="2"/>
            <w:tcBorders>
              <w:top w:val="nil"/>
              <w:left w:val="single" w:sz="8" w:space="0" w:color="auto"/>
              <w:bottom w:val="single" w:sz="8"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Exprese CD107a po stimulaci NK buněk buněčnou linií K562 (</w:t>
            </w:r>
            <w:r w:rsidR="00A94970" w:rsidRPr="00900F63">
              <w:rPr>
                <w:rFonts w:ascii="Calibri" w:hAnsi="Calibri"/>
                <w:color w:val="000000"/>
                <w:szCs w:val="22"/>
              </w:rPr>
              <w:t xml:space="preserve">test degranulace, </w:t>
            </w:r>
            <w:r w:rsidR="00587842">
              <w:rPr>
                <w:rFonts w:ascii="Calibri" w:hAnsi="Calibri"/>
                <w:color w:val="000000"/>
                <w:szCs w:val="22"/>
              </w:rPr>
              <w:t xml:space="preserve">výzkumné vyšetření, pouze </w:t>
            </w:r>
            <w:r w:rsidRPr="00900F63">
              <w:rPr>
                <w:rFonts w:ascii="Calibri" w:hAnsi="Calibri"/>
                <w:color w:val="000000"/>
                <w:szCs w:val="22"/>
              </w:rPr>
              <w:t>po předchozí domluvě)</w:t>
            </w:r>
          </w:p>
        </w:tc>
        <w:tc>
          <w:tcPr>
            <w:tcW w:w="1878" w:type="pct"/>
            <w:tcBorders>
              <w:top w:val="nil"/>
              <w:left w:val="nil"/>
              <w:bottom w:val="single" w:sz="8" w:space="0" w:color="auto"/>
              <w:right w:val="single" w:sz="4" w:space="0" w:color="auto"/>
            </w:tcBorders>
            <w:shd w:val="clear" w:color="auto" w:fill="auto"/>
            <w:vAlign w:val="center"/>
          </w:tcPr>
          <w:p w:rsidR="00975784" w:rsidRPr="00900F63" w:rsidRDefault="00975784" w:rsidP="00975784">
            <w:pPr>
              <w:spacing w:line="240" w:lineRule="auto"/>
              <w:jc w:val="left"/>
              <w:rPr>
                <w:rFonts w:ascii="Calibri" w:hAnsi="Calibri"/>
                <w:color w:val="000000"/>
                <w:szCs w:val="22"/>
              </w:rPr>
            </w:pPr>
            <w:r w:rsidRPr="00900F63">
              <w:rPr>
                <w:rFonts w:ascii="Calibri" w:hAnsi="Calibri"/>
                <w:color w:val="000000"/>
                <w:szCs w:val="22"/>
              </w:rPr>
              <w:t>Periferní krev minimálně 9 ml</w:t>
            </w:r>
          </w:p>
        </w:tc>
        <w:tc>
          <w:tcPr>
            <w:tcW w:w="2025" w:type="pct"/>
            <w:tcBorders>
              <w:top w:val="nil"/>
              <w:left w:val="nil"/>
              <w:bottom w:val="single" w:sz="8" w:space="0" w:color="auto"/>
              <w:right w:val="single" w:sz="8" w:space="0" w:color="auto"/>
            </w:tcBorders>
            <w:shd w:val="clear" w:color="auto" w:fill="auto"/>
            <w:vAlign w:val="center"/>
          </w:tcPr>
          <w:p w:rsidR="00587842" w:rsidRDefault="00975784" w:rsidP="00A94970">
            <w:pPr>
              <w:spacing w:line="240" w:lineRule="auto"/>
              <w:jc w:val="left"/>
              <w:rPr>
                <w:rFonts w:ascii="Calibri" w:hAnsi="Calibri"/>
                <w:color w:val="000000"/>
                <w:szCs w:val="22"/>
              </w:rPr>
            </w:pPr>
            <w:r w:rsidRPr="00900F63">
              <w:rPr>
                <w:rFonts w:ascii="Calibri" w:hAnsi="Calibri"/>
                <w:color w:val="000000"/>
                <w:szCs w:val="22"/>
              </w:rPr>
              <w:t xml:space="preserve">Výsledek je vydáván jako </w:t>
            </w:r>
            <w:r w:rsidR="00A94970" w:rsidRPr="00900F63">
              <w:rPr>
                <w:rFonts w:ascii="Calibri" w:hAnsi="Calibri"/>
                <w:color w:val="000000"/>
                <w:szCs w:val="22"/>
              </w:rPr>
              <w:t xml:space="preserve">procento </w:t>
            </w:r>
          </w:p>
          <w:p w:rsidR="00975784" w:rsidRPr="00900F63" w:rsidRDefault="00975784" w:rsidP="00A94970">
            <w:pPr>
              <w:spacing w:line="240" w:lineRule="auto"/>
              <w:jc w:val="left"/>
              <w:rPr>
                <w:rFonts w:ascii="Calibri" w:hAnsi="Calibri"/>
                <w:color w:val="000000"/>
                <w:szCs w:val="22"/>
              </w:rPr>
            </w:pPr>
            <w:r w:rsidRPr="00900F63">
              <w:rPr>
                <w:rFonts w:ascii="Calibri" w:hAnsi="Calibri"/>
                <w:color w:val="000000"/>
                <w:szCs w:val="22"/>
              </w:rPr>
              <w:t xml:space="preserve">z vybrané populace buněk. Součástí výsledku je popis vybrané populace, slovní komentář a definitivní klasifikace nálezu </w:t>
            </w:r>
            <w:r w:rsidR="00A94970" w:rsidRPr="00900F63">
              <w:rPr>
                <w:rFonts w:ascii="Calibri" w:hAnsi="Calibri"/>
                <w:color w:val="000000"/>
                <w:szCs w:val="22"/>
              </w:rPr>
              <w:t>odpovědného pracovníka (VŠ, lékaře).</w:t>
            </w:r>
          </w:p>
        </w:tc>
      </w:tr>
    </w:tbl>
    <w:p w:rsidR="00F119CE" w:rsidRDefault="00F119CE"/>
    <w:p w:rsidR="009E19EB" w:rsidRDefault="009E19EB" w:rsidP="00C33A4C">
      <w:pPr>
        <w:rPr>
          <w:b/>
          <w:bCs/>
          <w:iCs/>
          <w:sz w:val="24"/>
          <w:szCs w:val="28"/>
        </w:rPr>
      </w:pPr>
    </w:p>
    <w:p w:rsidR="009E19EB" w:rsidRDefault="009E19EB" w:rsidP="00C33A4C">
      <w:pPr>
        <w:rPr>
          <w:b/>
          <w:bCs/>
          <w:iCs/>
          <w:sz w:val="24"/>
          <w:szCs w:val="28"/>
        </w:rPr>
      </w:pPr>
    </w:p>
    <w:p w:rsidR="00F119CE" w:rsidRPr="006F17BC" w:rsidRDefault="00F119CE" w:rsidP="00C33A4C">
      <w:r w:rsidRPr="006F17BC">
        <w:rPr>
          <w:b/>
          <w:bCs/>
          <w:iCs/>
          <w:sz w:val="24"/>
          <w:szCs w:val="28"/>
        </w:rPr>
        <w:t>Skladování a doprava:</w:t>
      </w:r>
    </w:p>
    <w:p w:rsidR="00F119CE" w:rsidRPr="006F17BC" w:rsidRDefault="00F119CE">
      <w:r w:rsidRPr="006F17BC">
        <w:t xml:space="preserve">Odebraný materiál k vyšetření skladovat při pokojové teplotě </w:t>
      </w:r>
      <w:r w:rsidR="00802F86">
        <w:t xml:space="preserve">(nesmí zmrznout; skladování v lednici není vhodné) </w:t>
      </w:r>
      <w:r w:rsidRPr="006F17BC">
        <w:t>a dopravit nejlépe v den odběru</w:t>
      </w:r>
      <w:r w:rsidR="00EF5F3E" w:rsidRPr="006F17BC">
        <w:t>,</w:t>
      </w:r>
      <w:r w:rsidRPr="006F17BC">
        <w:t xml:space="preserve"> nejdéle </w:t>
      </w:r>
      <w:r w:rsidR="00C644F4" w:rsidRPr="006F17BC">
        <w:t xml:space="preserve">1 </w:t>
      </w:r>
      <w:r w:rsidRPr="006F17BC">
        <w:t>den po odběru.</w:t>
      </w:r>
      <w:r w:rsidR="00C644F4" w:rsidRPr="006F17BC">
        <w:t xml:space="preserve"> U mozkomíšního moku je nutné, aby se do laboratoře dostal do 2 hodin od odebrání. Na žádanku je nutné napsat přesný čas odběru.</w:t>
      </w:r>
    </w:p>
    <w:p w:rsidR="00F119CE" w:rsidRPr="006F17BC" w:rsidRDefault="00F119CE">
      <w:pPr>
        <w:rPr>
          <w:b/>
          <w:sz w:val="24"/>
        </w:rPr>
      </w:pPr>
      <w:r w:rsidRPr="006F17BC">
        <w:rPr>
          <w:b/>
          <w:sz w:val="24"/>
        </w:rPr>
        <w:t>Dostupnost:</w:t>
      </w:r>
    </w:p>
    <w:p w:rsidR="00EF5F3E" w:rsidRPr="006F17BC" w:rsidRDefault="00F119CE" w:rsidP="00EF5F3E">
      <w:pPr>
        <w:ind w:firstLine="576"/>
      </w:pPr>
      <w:r w:rsidRPr="006F17BC">
        <w:t>Výsledky pro všechn</w:t>
      </w:r>
      <w:r w:rsidR="000C3353">
        <w:t>a</w:t>
      </w:r>
      <w:r w:rsidRPr="006F17BC">
        <w:t xml:space="preserve"> vyšetření jsou dostupné do </w:t>
      </w:r>
      <w:r w:rsidR="00EF5F3E" w:rsidRPr="006F17BC">
        <w:t xml:space="preserve">4 </w:t>
      </w:r>
      <w:r w:rsidRPr="006F17BC">
        <w:t>pracovních dnů</w:t>
      </w:r>
      <w:r w:rsidR="00EF5F3E" w:rsidRPr="006F17BC">
        <w:t>. Výsledk</w:t>
      </w:r>
      <w:r w:rsidR="00B36960" w:rsidRPr="006F17BC">
        <w:t xml:space="preserve">y </w:t>
      </w:r>
      <w:r w:rsidR="00EF5F3E" w:rsidRPr="006F17BC">
        <w:t>CD34</w:t>
      </w:r>
      <w:r w:rsidR="00EF5F3E" w:rsidRPr="006F17BC">
        <w:rPr>
          <w:vertAlign w:val="superscript"/>
        </w:rPr>
        <w:t xml:space="preserve">poz </w:t>
      </w:r>
      <w:r w:rsidR="000C3353">
        <w:t xml:space="preserve">buněk </w:t>
      </w:r>
      <w:r w:rsidR="00EF5F3E" w:rsidRPr="006F17BC">
        <w:t>jsou vydány v den vyšetření.</w:t>
      </w:r>
    </w:p>
    <w:p w:rsidR="00F119CE" w:rsidRDefault="00F119CE">
      <w:pPr>
        <w:pStyle w:val="Nadpis2"/>
        <w:numPr>
          <w:ilvl w:val="0"/>
          <w:numId w:val="0"/>
        </w:numPr>
        <w:spacing w:before="0" w:line="240" w:lineRule="auto"/>
      </w:pPr>
    </w:p>
    <w:p w:rsidR="00F119CE" w:rsidRPr="00301938" w:rsidRDefault="00F119CE" w:rsidP="00301938">
      <w:pPr>
        <w:pStyle w:val="Nadpis1"/>
        <w:numPr>
          <w:ilvl w:val="0"/>
          <w:numId w:val="6"/>
        </w:numPr>
        <w:rPr>
          <w:iCs/>
        </w:rPr>
      </w:pPr>
      <w:bookmarkStart w:id="58" w:name="_Toc151990067"/>
      <w:r w:rsidRPr="00301938">
        <w:rPr>
          <w:iCs/>
        </w:rPr>
        <w:t>Související předpisy, literatura</w:t>
      </w:r>
      <w:bookmarkEnd w:id="58"/>
    </w:p>
    <w:p w:rsidR="00A11C8E" w:rsidRPr="00530A39" w:rsidRDefault="00A11C8E" w:rsidP="00301938">
      <w:pPr>
        <w:numPr>
          <w:ilvl w:val="0"/>
          <w:numId w:val="2"/>
        </w:numPr>
        <w:rPr>
          <w:szCs w:val="22"/>
        </w:rPr>
      </w:pPr>
      <w:r w:rsidRPr="00530A39">
        <w:rPr>
          <w:szCs w:val="22"/>
        </w:rPr>
        <w:t>Standardní op</w:t>
      </w:r>
      <w:r w:rsidR="00632027" w:rsidRPr="00530A39">
        <w:rPr>
          <w:szCs w:val="22"/>
        </w:rPr>
        <w:t xml:space="preserve">erační postupy </w:t>
      </w:r>
      <w:r w:rsidR="009C570E" w:rsidRPr="00530A39">
        <w:rPr>
          <w:szCs w:val="22"/>
        </w:rPr>
        <w:t>l</w:t>
      </w:r>
      <w:r w:rsidR="00632027" w:rsidRPr="00530A39">
        <w:rPr>
          <w:szCs w:val="22"/>
        </w:rPr>
        <w:t xml:space="preserve">aboratoře CLIP - </w:t>
      </w:r>
      <w:r w:rsidR="00D42352" w:rsidRPr="00530A39">
        <w:rPr>
          <w:szCs w:val="22"/>
        </w:rPr>
        <w:t>c</w:t>
      </w:r>
      <w:r w:rsidRPr="00530A39">
        <w:rPr>
          <w:szCs w:val="22"/>
        </w:rPr>
        <w:t>ytometrie</w:t>
      </w:r>
    </w:p>
    <w:p w:rsidR="00AD7103" w:rsidRPr="00530A39" w:rsidRDefault="00AD7103" w:rsidP="00301938">
      <w:pPr>
        <w:numPr>
          <w:ilvl w:val="0"/>
          <w:numId w:val="2"/>
        </w:numPr>
        <w:rPr>
          <w:szCs w:val="22"/>
        </w:rPr>
      </w:pPr>
      <w:r w:rsidRPr="00530A39">
        <w:rPr>
          <w:szCs w:val="22"/>
        </w:rPr>
        <w:t>Nakládání s odpady ve Fakultní nemocnici v Motole IOS_23/2005-6</w:t>
      </w:r>
    </w:p>
    <w:p w:rsidR="00A11C8E" w:rsidRPr="00530A39" w:rsidRDefault="00AD7103" w:rsidP="00301938">
      <w:pPr>
        <w:numPr>
          <w:ilvl w:val="0"/>
          <w:numId w:val="2"/>
        </w:numPr>
        <w:rPr>
          <w:szCs w:val="22"/>
        </w:rPr>
      </w:pPr>
      <w:r w:rsidRPr="00530A39">
        <w:rPr>
          <w:szCs w:val="22"/>
        </w:rPr>
        <w:t>Organizační řád Fakultní nemocnice v Motole IR_1/2009-7</w:t>
      </w:r>
      <w:r w:rsidR="00A11C8E" w:rsidRPr="00530A39">
        <w:rPr>
          <w:szCs w:val="22"/>
        </w:rPr>
        <w:t xml:space="preserve"> </w:t>
      </w:r>
    </w:p>
    <w:p w:rsidR="00AD7103" w:rsidRPr="00530A39" w:rsidRDefault="00AD7103" w:rsidP="00301938">
      <w:pPr>
        <w:numPr>
          <w:ilvl w:val="0"/>
          <w:numId w:val="2"/>
        </w:numPr>
        <w:rPr>
          <w:szCs w:val="22"/>
        </w:rPr>
      </w:pPr>
      <w:r w:rsidRPr="00530A39">
        <w:rPr>
          <w:szCs w:val="22"/>
        </w:rPr>
        <w:t>Pracovní řád Fakultní nemocnice v Motole IR_1/2007-6</w:t>
      </w:r>
    </w:p>
    <w:p w:rsidR="00F119CE" w:rsidRPr="00530A39" w:rsidRDefault="00A11C8E" w:rsidP="00301938">
      <w:pPr>
        <w:numPr>
          <w:ilvl w:val="0"/>
          <w:numId w:val="2"/>
        </w:numPr>
        <w:rPr>
          <w:szCs w:val="22"/>
        </w:rPr>
      </w:pPr>
      <w:r w:rsidRPr="00530A39">
        <w:rPr>
          <w:szCs w:val="22"/>
        </w:rPr>
        <w:t xml:space="preserve">Provozní řád pracoviště Klinika dětské hematologie a onkologie </w:t>
      </w:r>
      <w:r w:rsidR="00AD7103" w:rsidRPr="00530A39">
        <w:rPr>
          <w:szCs w:val="22"/>
        </w:rPr>
        <w:t>IIIPRP_KDHO_54/2009-4</w:t>
      </w:r>
    </w:p>
    <w:p w:rsidR="00CB3090" w:rsidRPr="00530A39" w:rsidRDefault="00AD7103" w:rsidP="00301938">
      <w:pPr>
        <w:numPr>
          <w:ilvl w:val="0"/>
          <w:numId w:val="2"/>
        </w:numPr>
        <w:rPr>
          <w:szCs w:val="22"/>
        </w:rPr>
      </w:pPr>
      <w:r w:rsidRPr="00530A39">
        <w:rPr>
          <w:szCs w:val="22"/>
        </w:rPr>
        <w:t>Zajištění bezpečnosti a ochrany zdraví při práci ve Fakultní nemocnici v Motole IOS_14/2009-5</w:t>
      </w:r>
    </w:p>
    <w:p w:rsidR="00D42352" w:rsidRPr="00301938" w:rsidRDefault="00D42352" w:rsidP="00301938">
      <w:pPr>
        <w:pStyle w:val="Nadpis1"/>
        <w:numPr>
          <w:ilvl w:val="0"/>
          <w:numId w:val="6"/>
        </w:numPr>
        <w:rPr>
          <w:iCs/>
        </w:rPr>
      </w:pPr>
      <w:bookmarkStart w:id="59" w:name="_Toc151990068"/>
      <w:r w:rsidRPr="00301938">
        <w:rPr>
          <w:iCs/>
        </w:rPr>
        <w:t>Informovaný souhlas / nesouhlas pacienta (či jeho zástupce)</w:t>
      </w:r>
      <w:bookmarkEnd w:id="59"/>
    </w:p>
    <w:p w:rsidR="00D42352" w:rsidRPr="00511214" w:rsidRDefault="00D42352" w:rsidP="00D42352">
      <w:pPr>
        <w:pStyle w:val="FormtovanvHTML"/>
        <w:spacing w:line="360" w:lineRule="auto"/>
        <w:rPr>
          <w:rFonts w:ascii="Times New Roman" w:hAnsi="Times New Roman" w:cs="Times New Roman"/>
          <w:sz w:val="22"/>
          <w:szCs w:val="22"/>
        </w:rPr>
      </w:pPr>
      <w:r w:rsidRPr="00511214">
        <w:rPr>
          <w:rFonts w:ascii="Times New Roman" w:hAnsi="Times New Roman" w:cs="Times New Roman"/>
          <w:sz w:val="22"/>
          <w:szCs w:val="22"/>
        </w:rPr>
        <w:t>Veškerá vyšetření jsou prováděna s informovaným souhlasem pacienta</w:t>
      </w:r>
      <w:r>
        <w:rPr>
          <w:rFonts w:ascii="Times New Roman" w:hAnsi="Times New Roman" w:cs="Times New Roman"/>
          <w:sz w:val="22"/>
          <w:szCs w:val="22"/>
        </w:rPr>
        <w:t xml:space="preserve"> </w:t>
      </w:r>
      <w:r w:rsidRPr="00511214">
        <w:rPr>
          <w:rFonts w:ascii="Times New Roman" w:hAnsi="Times New Roman" w:cs="Times New Roman"/>
          <w:sz w:val="22"/>
          <w:szCs w:val="22"/>
        </w:rPr>
        <w:t>(zajišťuje klinický zadavatel).</w:t>
      </w:r>
    </w:p>
    <w:p w:rsidR="00D42352" w:rsidRPr="00511214" w:rsidRDefault="00D42352" w:rsidP="00D42352">
      <w:pPr>
        <w:pStyle w:val="FormtovanvHTML"/>
        <w:spacing w:line="360" w:lineRule="auto"/>
        <w:jc w:val="both"/>
        <w:rPr>
          <w:rFonts w:ascii="Times New Roman" w:hAnsi="Times New Roman" w:cs="Times New Roman"/>
          <w:sz w:val="22"/>
          <w:szCs w:val="22"/>
        </w:rPr>
      </w:pPr>
    </w:p>
    <w:p w:rsidR="00D42352" w:rsidRPr="00511214" w:rsidRDefault="00D42352" w:rsidP="00D42352">
      <w:pPr>
        <w:pStyle w:val="FormtovanvHTML"/>
        <w:spacing w:line="360" w:lineRule="auto"/>
        <w:jc w:val="both"/>
        <w:rPr>
          <w:rFonts w:ascii="Times New Roman" w:hAnsi="Times New Roman" w:cs="Times New Roman"/>
          <w:sz w:val="22"/>
          <w:szCs w:val="22"/>
        </w:rPr>
      </w:pPr>
      <w:r w:rsidRPr="00511214">
        <w:rPr>
          <w:rFonts w:ascii="Times New Roman" w:hAnsi="Times New Roman" w:cs="Times New Roman"/>
          <w:sz w:val="22"/>
          <w:szCs w:val="22"/>
        </w:rPr>
        <w:t>Pacient je informován o plánovaném diagnostickém nebo léčebném postupu</w:t>
      </w:r>
      <w:r>
        <w:rPr>
          <w:rFonts w:ascii="Times New Roman" w:hAnsi="Times New Roman" w:cs="Times New Roman"/>
          <w:sz w:val="22"/>
          <w:szCs w:val="22"/>
        </w:rPr>
        <w:t xml:space="preserve"> </w:t>
      </w:r>
      <w:r w:rsidRPr="00511214">
        <w:rPr>
          <w:rFonts w:ascii="Times New Roman" w:hAnsi="Times New Roman" w:cs="Times New Roman"/>
          <w:sz w:val="22"/>
          <w:szCs w:val="22"/>
        </w:rPr>
        <w:t>formou informovaného souhlasu (IS). Informovaným souhlasem/nesouhlasem</w:t>
      </w:r>
      <w:r>
        <w:rPr>
          <w:rFonts w:ascii="Times New Roman" w:hAnsi="Times New Roman" w:cs="Times New Roman"/>
          <w:sz w:val="22"/>
          <w:szCs w:val="22"/>
        </w:rPr>
        <w:t xml:space="preserve"> </w:t>
      </w:r>
      <w:r w:rsidRPr="00511214">
        <w:rPr>
          <w:rFonts w:ascii="Times New Roman" w:hAnsi="Times New Roman" w:cs="Times New Roman"/>
          <w:sz w:val="22"/>
          <w:szCs w:val="22"/>
        </w:rPr>
        <w:t>projevuje pacient vůli přijmout nebo nepřijmout navrhovaný léčebný nebo</w:t>
      </w:r>
      <w:r>
        <w:rPr>
          <w:rFonts w:ascii="Times New Roman" w:hAnsi="Times New Roman" w:cs="Times New Roman"/>
          <w:sz w:val="22"/>
          <w:szCs w:val="22"/>
        </w:rPr>
        <w:t xml:space="preserve"> </w:t>
      </w:r>
      <w:r w:rsidRPr="00511214">
        <w:rPr>
          <w:rFonts w:ascii="Times New Roman" w:hAnsi="Times New Roman" w:cs="Times New Roman"/>
          <w:sz w:val="22"/>
          <w:szCs w:val="22"/>
        </w:rPr>
        <w:t>diagnostický výkon (postup) na základě informace poskytnuté lékařem,</w:t>
      </w:r>
    </w:p>
    <w:p w:rsidR="00D42352" w:rsidRPr="00511214" w:rsidRDefault="00D42352" w:rsidP="00D42352">
      <w:pPr>
        <w:pStyle w:val="FormtovanvHTML"/>
        <w:spacing w:line="360" w:lineRule="auto"/>
        <w:jc w:val="both"/>
        <w:rPr>
          <w:rFonts w:ascii="Times New Roman" w:hAnsi="Times New Roman" w:cs="Times New Roman"/>
          <w:sz w:val="22"/>
          <w:szCs w:val="22"/>
        </w:rPr>
      </w:pPr>
      <w:r w:rsidRPr="00511214">
        <w:rPr>
          <w:rFonts w:ascii="Times New Roman" w:hAnsi="Times New Roman" w:cs="Times New Roman"/>
          <w:sz w:val="22"/>
          <w:szCs w:val="22"/>
        </w:rPr>
        <w:t>zaznamenaný předepsanou formou.</w:t>
      </w:r>
    </w:p>
    <w:p w:rsidR="00D42352" w:rsidRPr="00511214" w:rsidRDefault="00D42352" w:rsidP="00D42352">
      <w:pPr>
        <w:pStyle w:val="FormtovanvHTML"/>
        <w:spacing w:line="360" w:lineRule="auto"/>
        <w:jc w:val="both"/>
        <w:rPr>
          <w:rFonts w:ascii="Times New Roman" w:hAnsi="Times New Roman" w:cs="Times New Roman"/>
          <w:sz w:val="22"/>
          <w:szCs w:val="22"/>
        </w:rPr>
      </w:pPr>
    </w:p>
    <w:p w:rsidR="00D42352" w:rsidRPr="00511214" w:rsidRDefault="00D42352" w:rsidP="00D42352">
      <w:pPr>
        <w:pStyle w:val="FormtovanvHTML"/>
        <w:spacing w:line="360" w:lineRule="auto"/>
        <w:jc w:val="both"/>
        <w:rPr>
          <w:rFonts w:ascii="Times New Roman" w:hAnsi="Times New Roman" w:cs="Times New Roman"/>
          <w:sz w:val="22"/>
          <w:szCs w:val="22"/>
        </w:rPr>
      </w:pPr>
      <w:r w:rsidRPr="00511214">
        <w:rPr>
          <w:rFonts w:ascii="Times New Roman" w:hAnsi="Times New Roman" w:cs="Times New Roman"/>
          <w:sz w:val="22"/>
          <w:szCs w:val="22"/>
        </w:rPr>
        <w:t>Způsob odebírání informovaného souhlasu, provádění vyšetřovacích a</w:t>
      </w:r>
      <w:r>
        <w:rPr>
          <w:rFonts w:ascii="Times New Roman" w:hAnsi="Times New Roman" w:cs="Times New Roman"/>
          <w:sz w:val="22"/>
          <w:szCs w:val="22"/>
        </w:rPr>
        <w:t xml:space="preserve"> </w:t>
      </w:r>
      <w:r w:rsidRPr="00511214">
        <w:rPr>
          <w:rFonts w:ascii="Times New Roman" w:hAnsi="Times New Roman" w:cs="Times New Roman"/>
          <w:sz w:val="22"/>
          <w:szCs w:val="22"/>
        </w:rPr>
        <w:t>léčebných výkonů bez souhlasu pacienta a formy odebírání informovaného</w:t>
      </w:r>
      <w:r>
        <w:rPr>
          <w:rFonts w:ascii="Times New Roman" w:hAnsi="Times New Roman" w:cs="Times New Roman"/>
          <w:sz w:val="22"/>
          <w:szCs w:val="22"/>
        </w:rPr>
        <w:t xml:space="preserve"> </w:t>
      </w:r>
      <w:r w:rsidRPr="00511214">
        <w:rPr>
          <w:rFonts w:ascii="Times New Roman" w:hAnsi="Times New Roman" w:cs="Times New Roman"/>
          <w:sz w:val="22"/>
          <w:szCs w:val="22"/>
        </w:rPr>
        <w:t>souhlasu upravuje odborná směrnice FN Motol č. IIOS_10</w:t>
      </w:r>
      <w:r>
        <w:rPr>
          <w:rFonts w:ascii="Times New Roman" w:hAnsi="Times New Roman" w:cs="Times New Roman"/>
          <w:sz w:val="22"/>
          <w:szCs w:val="22"/>
        </w:rPr>
        <w:t xml:space="preserve"> I</w:t>
      </w:r>
      <w:r w:rsidRPr="00511214">
        <w:rPr>
          <w:rFonts w:ascii="Times New Roman" w:hAnsi="Times New Roman" w:cs="Times New Roman"/>
          <w:sz w:val="22"/>
          <w:szCs w:val="22"/>
        </w:rPr>
        <w:t>nformovan</w:t>
      </w:r>
      <w:r>
        <w:rPr>
          <w:rFonts w:ascii="Times New Roman" w:hAnsi="Times New Roman" w:cs="Times New Roman"/>
          <w:sz w:val="22"/>
          <w:szCs w:val="22"/>
        </w:rPr>
        <w:t>ý souhlas pacienta</w:t>
      </w:r>
      <w:r w:rsidRPr="00511214">
        <w:rPr>
          <w:rFonts w:ascii="Times New Roman" w:hAnsi="Times New Roman" w:cs="Times New Roman"/>
          <w:sz w:val="22"/>
          <w:szCs w:val="22"/>
        </w:rPr>
        <w:t>. Informované souhlasy/nesouhlasy splňují požadavky</w:t>
      </w:r>
      <w:r>
        <w:rPr>
          <w:rFonts w:ascii="Times New Roman" w:hAnsi="Times New Roman" w:cs="Times New Roman"/>
          <w:sz w:val="22"/>
          <w:szCs w:val="22"/>
        </w:rPr>
        <w:t xml:space="preserve"> </w:t>
      </w:r>
      <w:r w:rsidRPr="00511214">
        <w:rPr>
          <w:rFonts w:ascii="Times New Roman" w:hAnsi="Times New Roman" w:cs="Times New Roman"/>
          <w:sz w:val="22"/>
          <w:szCs w:val="22"/>
        </w:rPr>
        <w:t>této směrnice.</w:t>
      </w:r>
    </w:p>
    <w:p w:rsidR="00D42352" w:rsidRPr="00511214" w:rsidRDefault="00D42352" w:rsidP="00D42352">
      <w:pPr>
        <w:pStyle w:val="FormtovanvHTML"/>
        <w:spacing w:line="360" w:lineRule="auto"/>
        <w:jc w:val="both"/>
        <w:rPr>
          <w:rFonts w:ascii="Times New Roman" w:hAnsi="Times New Roman" w:cs="Times New Roman"/>
          <w:sz w:val="22"/>
          <w:szCs w:val="22"/>
        </w:rPr>
      </w:pPr>
    </w:p>
    <w:p w:rsidR="00D42352" w:rsidRPr="00511214" w:rsidRDefault="00D42352" w:rsidP="00D42352">
      <w:pPr>
        <w:pStyle w:val="FormtovanvHTML"/>
        <w:spacing w:line="360" w:lineRule="auto"/>
        <w:jc w:val="both"/>
        <w:rPr>
          <w:rFonts w:ascii="Times New Roman" w:hAnsi="Times New Roman" w:cs="Times New Roman"/>
          <w:sz w:val="22"/>
          <w:szCs w:val="22"/>
        </w:rPr>
      </w:pPr>
      <w:r w:rsidRPr="00511214">
        <w:rPr>
          <w:rFonts w:ascii="Times New Roman" w:hAnsi="Times New Roman" w:cs="Times New Roman"/>
          <w:sz w:val="22"/>
          <w:szCs w:val="22"/>
        </w:rPr>
        <w:t>K odebírání informovaného souhlasu/nesouhlasu se v</w:t>
      </w:r>
      <w:r w:rsidR="000C3353">
        <w:rPr>
          <w:rFonts w:ascii="Times New Roman" w:hAnsi="Times New Roman" w:cs="Times New Roman"/>
          <w:sz w:val="22"/>
          <w:szCs w:val="22"/>
        </w:rPr>
        <w:t xml:space="preserve"> laboratorním centru </w:t>
      </w:r>
      <w:r w:rsidRPr="00511214">
        <w:rPr>
          <w:rFonts w:ascii="Times New Roman" w:hAnsi="Times New Roman" w:cs="Times New Roman"/>
          <w:sz w:val="22"/>
          <w:szCs w:val="22"/>
        </w:rPr>
        <w:t>CLIP používají pouze</w:t>
      </w:r>
      <w:r>
        <w:rPr>
          <w:rFonts w:ascii="Times New Roman" w:hAnsi="Times New Roman" w:cs="Times New Roman"/>
          <w:sz w:val="22"/>
          <w:szCs w:val="22"/>
        </w:rPr>
        <w:t xml:space="preserve"> </w:t>
      </w:r>
      <w:r w:rsidRPr="00511214">
        <w:rPr>
          <w:rFonts w:ascii="Times New Roman" w:hAnsi="Times New Roman" w:cs="Times New Roman"/>
          <w:sz w:val="22"/>
          <w:szCs w:val="22"/>
        </w:rPr>
        <w:t>schválené IS</w:t>
      </w:r>
      <w:r>
        <w:rPr>
          <w:rFonts w:ascii="Times New Roman" w:hAnsi="Times New Roman" w:cs="Times New Roman"/>
          <w:sz w:val="22"/>
          <w:szCs w:val="22"/>
        </w:rPr>
        <w:t xml:space="preserve"> FN Motol, které jsou vedené v </w:t>
      </w:r>
      <w:r w:rsidRPr="00511214">
        <w:rPr>
          <w:rFonts w:ascii="Times New Roman" w:hAnsi="Times New Roman" w:cs="Times New Roman"/>
          <w:sz w:val="22"/>
          <w:szCs w:val="22"/>
        </w:rPr>
        <w:t>Katalogu informovaných</w:t>
      </w:r>
      <w:r>
        <w:rPr>
          <w:rFonts w:ascii="Times New Roman" w:hAnsi="Times New Roman" w:cs="Times New Roman"/>
          <w:sz w:val="22"/>
          <w:szCs w:val="22"/>
        </w:rPr>
        <w:t xml:space="preserve"> </w:t>
      </w:r>
      <w:r w:rsidRPr="00511214">
        <w:rPr>
          <w:rFonts w:ascii="Times New Roman" w:hAnsi="Times New Roman" w:cs="Times New Roman"/>
          <w:sz w:val="22"/>
          <w:szCs w:val="22"/>
        </w:rPr>
        <w:t xml:space="preserve">souhlasů Právního odboru </w:t>
      </w:r>
      <w:r>
        <w:rPr>
          <w:rFonts w:ascii="Times New Roman" w:hAnsi="Times New Roman" w:cs="Times New Roman"/>
          <w:sz w:val="22"/>
          <w:szCs w:val="22"/>
        </w:rPr>
        <w:t xml:space="preserve">FN Motol na intranetu FN Motol </w:t>
      </w:r>
      <w:r w:rsidRPr="00511214">
        <w:rPr>
          <w:rFonts w:ascii="Times New Roman" w:hAnsi="Times New Roman" w:cs="Times New Roman"/>
          <w:sz w:val="22"/>
          <w:szCs w:val="22"/>
        </w:rPr>
        <w:t>(jsou dostupné</w:t>
      </w:r>
      <w:r>
        <w:rPr>
          <w:rFonts w:ascii="Times New Roman" w:hAnsi="Times New Roman" w:cs="Times New Roman"/>
          <w:sz w:val="22"/>
          <w:szCs w:val="22"/>
        </w:rPr>
        <w:t xml:space="preserve"> </w:t>
      </w:r>
      <w:r w:rsidRPr="00511214">
        <w:rPr>
          <w:rFonts w:ascii="Times New Roman" w:hAnsi="Times New Roman" w:cs="Times New Roman"/>
          <w:sz w:val="22"/>
          <w:szCs w:val="22"/>
        </w:rPr>
        <w:t>z intranetu FN Motol bud přímo z Právního odboru FN Motol</w:t>
      </w:r>
      <w:r>
        <w:rPr>
          <w:rFonts w:ascii="Times New Roman" w:hAnsi="Times New Roman" w:cs="Times New Roman"/>
          <w:sz w:val="22"/>
          <w:szCs w:val="22"/>
        </w:rPr>
        <w:t>,</w:t>
      </w:r>
      <w:r w:rsidRPr="00511214">
        <w:rPr>
          <w:rFonts w:ascii="Times New Roman" w:hAnsi="Times New Roman" w:cs="Times New Roman"/>
          <w:sz w:val="22"/>
          <w:szCs w:val="22"/>
        </w:rPr>
        <w:t xml:space="preserve"> nebo přes</w:t>
      </w:r>
      <w:r>
        <w:rPr>
          <w:rFonts w:ascii="Times New Roman" w:hAnsi="Times New Roman" w:cs="Times New Roman"/>
          <w:sz w:val="22"/>
          <w:szCs w:val="22"/>
        </w:rPr>
        <w:t xml:space="preserve"> </w:t>
      </w:r>
      <w:r w:rsidRPr="00511214">
        <w:rPr>
          <w:rFonts w:ascii="Times New Roman" w:hAnsi="Times New Roman" w:cs="Times New Roman"/>
          <w:sz w:val="22"/>
          <w:szCs w:val="22"/>
        </w:rPr>
        <w:t>sekci formuláře/formuláře LPP/Informované souhlasy všeobecně platné/ a</w:t>
      </w:r>
      <w:r>
        <w:rPr>
          <w:rFonts w:ascii="Times New Roman" w:hAnsi="Times New Roman" w:cs="Times New Roman"/>
          <w:sz w:val="22"/>
          <w:szCs w:val="22"/>
        </w:rPr>
        <w:t xml:space="preserve"> </w:t>
      </w:r>
      <w:r w:rsidRPr="00511214">
        <w:rPr>
          <w:rFonts w:ascii="Times New Roman" w:hAnsi="Times New Roman" w:cs="Times New Roman"/>
          <w:sz w:val="22"/>
          <w:szCs w:val="22"/>
        </w:rPr>
        <w:t>sekce formuláře/formuláře LPP / Informované souhlasy jednotlivých klinik</w:t>
      </w:r>
      <w:r>
        <w:rPr>
          <w:rFonts w:ascii="Times New Roman" w:hAnsi="Times New Roman" w:cs="Times New Roman"/>
          <w:sz w:val="22"/>
          <w:szCs w:val="22"/>
        </w:rPr>
        <w:t xml:space="preserve"> </w:t>
      </w:r>
      <w:r w:rsidRPr="00511214">
        <w:rPr>
          <w:rFonts w:ascii="Times New Roman" w:hAnsi="Times New Roman" w:cs="Times New Roman"/>
          <w:sz w:val="22"/>
          <w:szCs w:val="22"/>
        </w:rPr>
        <w:t>a oddělení).</w:t>
      </w:r>
    </w:p>
    <w:p w:rsidR="00D42352" w:rsidRPr="00511214" w:rsidRDefault="00D42352" w:rsidP="00D42352">
      <w:pPr>
        <w:pStyle w:val="FormtovanvHTML"/>
        <w:spacing w:line="360" w:lineRule="auto"/>
        <w:jc w:val="both"/>
        <w:rPr>
          <w:rFonts w:ascii="Times New Roman" w:hAnsi="Times New Roman" w:cs="Times New Roman"/>
          <w:sz w:val="22"/>
          <w:szCs w:val="22"/>
        </w:rPr>
      </w:pPr>
    </w:p>
    <w:p w:rsidR="00D42352" w:rsidRPr="00511214" w:rsidRDefault="00D42352" w:rsidP="00D42352">
      <w:pPr>
        <w:pStyle w:val="FormtovanvHTML"/>
        <w:spacing w:line="360" w:lineRule="auto"/>
        <w:jc w:val="both"/>
        <w:rPr>
          <w:rFonts w:ascii="Times New Roman" w:hAnsi="Times New Roman" w:cs="Times New Roman"/>
          <w:sz w:val="22"/>
          <w:szCs w:val="22"/>
        </w:rPr>
      </w:pPr>
      <w:r w:rsidRPr="00511214">
        <w:rPr>
          <w:rFonts w:ascii="Times New Roman" w:hAnsi="Times New Roman" w:cs="Times New Roman"/>
          <w:sz w:val="22"/>
          <w:szCs w:val="22"/>
        </w:rPr>
        <w:t>Pro externí žadatele služeb jsou informované souhlasy dostupné na</w:t>
      </w:r>
      <w:r>
        <w:rPr>
          <w:rFonts w:ascii="Times New Roman" w:hAnsi="Times New Roman" w:cs="Times New Roman"/>
          <w:sz w:val="22"/>
          <w:szCs w:val="22"/>
        </w:rPr>
        <w:t xml:space="preserve"> </w:t>
      </w:r>
      <w:r w:rsidRPr="00511214">
        <w:rPr>
          <w:rFonts w:ascii="Times New Roman" w:hAnsi="Times New Roman" w:cs="Times New Roman"/>
          <w:sz w:val="22"/>
          <w:szCs w:val="22"/>
        </w:rPr>
        <w:t xml:space="preserve">webových stránkách CLIP </w:t>
      </w:r>
      <w:hyperlink r:id="rId20" w:tgtFrame="_blank" w:history="1">
        <w:r w:rsidRPr="00511214">
          <w:rPr>
            <w:rStyle w:val="Hypertextovodkaz"/>
            <w:rFonts w:ascii="Times New Roman" w:hAnsi="Times New Roman" w:cs="Times New Roman"/>
            <w:sz w:val="22"/>
            <w:szCs w:val="22"/>
          </w:rPr>
          <w:t>http://clip.lf2.cuni.cz/</w:t>
        </w:r>
      </w:hyperlink>
      <w:r w:rsidRPr="00511214">
        <w:rPr>
          <w:rFonts w:ascii="Times New Roman" w:hAnsi="Times New Roman" w:cs="Times New Roman"/>
          <w:sz w:val="22"/>
          <w:szCs w:val="22"/>
        </w:rPr>
        <w:t xml:space="preserve"> informované souhlasy</w:t>
      </w:r>
      <w:r>
        <w:rPr>
          <w:rFonts w:ascii="Times New Roman" w:hAnsi="Times New Roman" w:cs="Times New Roman"/>
          <w:sz w:val="22"/>
          <w:szCs w:val="22"/>
        </w:rPr>
        <w:t xml:space="preserve"> </w:t>
      </w:r>
      <w:r w:rsidRPr="00511214">
        <w:rPr>
          <w:rFonts w:ascii="Times New Roman" w:hAnsi="Times New Roman" w:cs="Times New Roman"/>
          <w:sz w:val="22"/>
          <w:szCs w:val="22"/>
        </w:rPr>
        <w:t>pacienta.</w:t>
      </w:r>
    </w:p>
    <w:p w:rsidR="00D42352" w:rsidRPr="00511214" w:rsidRDefault="00D42352" w:rsidP="00D42352">
      <w:pPr>
        <w:pStyle w:val="FormtovanvHTML"/>
        <w:spacing w:line="360" w:lineRule="auto"/>
        <w:jc w:val="both"/>
        <w:rPr>
          <w:rFonts w:ascii="Times New Roman" w:hAnsi="Times New Roman" w:cs="Times New Roman"/>
          <w:sz w:val="22"/>
          <w:szCs w:val="22"/>
        </w:rPr>
      </w:pPr>
    </w:p>
    <w:p w:rsidR="00D42352" w:rsidRDefault="00D42352" w:rsidP="00D42352">
      <w:pPr>
        <w:pStyle w:val="FormtovanvHTML"/>
        <w:spacing w:line="360" w:lineRule="auto"/>
        <w:jc w:val="both"/>
        <w:rPr>
          <w:rFonts w:ascii="Times New Roman" w:hAnsi="Times New Roman" w:cs="Times New Roman"/>
          <w:sz w:val="22"/>
          <w:szCs w:val="22"/>
        </w:rPr>
      </w:pPr>
      <w:r w:rsidRPr="00511214">
        <w:rPr>
          <w:rFonts w:ascii="Times New Roman" w:hAnsi="Times New Roman" w:cs="Times New Roman"/>
          <w:sz w:val="22"/>
          <w:szCs w:val="22"/>
        </w:rPr>
        <w:t>Nakládání se vzorkem po vyšetření je třeba na žádance vyplnit dle</w:t>
      </w:r>
      <w:r>
        <w:rPr>
          <w:rFonts w:ascii="Times New Roman" w:hAnsi="Times New Roman" w:cs="Times New Roman"/>
          <w:sz w:val="22"/>
          <w:szCs w:val="22"/>
        </w:rPr>
        <w:t xml:space="preserve"> </w:t>
      </w:r>
      <w:r w:rsidRPr="00511214">
        <w:rPr>
          <w:rFonts w:ascii="Times New Roman" w:hAnsi="Times New Roman" w:cs="Times New Roman"/>
          <w:sz w:val="22"/>
          <w:szCs w:val="22"/>
        </w:rPr>
        <w:t>aktuálního informovaného</w:t>
      </w:r>
      <w:r>
        <w:rPr>
          <w:rFonts w:ascii="Times New Roman" w:hAnsi="Times New Roman" w:cs="Times New Roman"/>
          <w:sz w:val="22"/>
          <w:szCs w:val="22"/>
        </w:rPr>
        <w:t xml:space="preserve"> </w:t>
      </w:r>
      <w:r w:rsidRPr="00511214">
        <w:rPr>
          <w:rFonts w:ascii="Times New Roman" w:hAnsi="Times New Roman" w:cs="Times New Roman"/>
          <w:sz w:val="22"/>
          <w:szCs w:val="22"/>
        </w:rPr>
        <w:t>souhlasu pacienta.</w:t>
      </w:r>
      <w:r>
        <w:rPr>
          <w:rFonts w:ascii="Times New Roman" w:hAnsi="Times New Roman" w:cs="Times New Roman"/>
          <w:sz w:val="22"/>
          <w:szCs w:val="22"/>
        </w:rPr>
        <w:t xml:space="preserve"> </w:t>
      </w:r>
    </w:p>
    <w:p w:rsidR="00D42352" w:rsidRPr="00511214" w:rsidRDefault="00D42352" w:rsidP="00D42352">
      <w:pPr>
        <w:pStyle w:val="FormtovanvHTML"/>
        <w:spacing w:line="360" w:lineRule="auto"/>
        <w:jc w:val="both"/>
        <w:rPr>
          <w:rFonts w:ascii="Times New Roman" w:hAnsi="Times New Roman" w:cs="Times New Roman"/>
          <w:sz w:val="22"/>
          <w:szCs w:val="22"/>
        </w:rPr>
      </w:pPr>
      <w:r w:rsidRPr="00BC4023">
        <w:rPr>
          <w:rFonts w:ascii="Times New Roman" w:hAnsi="Times New Roman" w:cs="Times New Roman"/>
          <w:b/>
          <w:sz w:val="22"/>
          <w:szCs w:val="22"/>
        </w:rPr>
        <w:t>Pokud pacient nesouhlasí s uchováním vzorku, případně jeho dalším využitím pro vědecké účely, je třeba na žádance zaškrtnout příslušnou kolonku</w:t>
      </w:r>
      <w:r>
        <w:rPr>
          <w:rFonts w:ascii="Times New Roman" w:hAnsi="Times New Roman" w:cs="Times New Roman"/>
          <w:sz w:val="22"/>
          <w:szCs w:val="22"/>
        </w:rPr>
        <w:t xml:space="preserve">. </w:t>
      </w:r>
    </w:p>
    <w:p w:rsidR="00D42352" w:rsidRPr="00511214" w:rsidRDefault="00D42352" w:rsidP="00D42352">
      <w:pPr>
        <w:pStyle w:val="FormtovanvHTML"/>
        <w:spacing w:line="360" w:lineRule="auto"/>
        <w:jc w:val="both"/>
        <w:rPr>
          <w:rFonts w:ascii="Times New Roman" w:hAnsi="Times New Roman" w:cs="Times New Roman"/>
          <w:sz w:val="22"/>
          <w:szCs w:val="22"/>
        </w:rPr>
      </w:pPr>
    </w:p>
    <w:p w:rsidR="00D42352" w:rsidRDefault="000C3353" w:rsidP="00D42352">
      <w:pPr>
        <w:pStyle w:val="FormtovanvHTML"/>
        <w:spacing w:line="360" w:lineRule="auto"/>
        <w:jc w:val="both"/>
        <w:rPr>
          <w:rFonts w:ascii="Times New Roman" w:hAnsi="Times New Roman" w:cs="Times New Roman"/>
          <w:sz w:val="22"/>
          <w:szCs w:val="22"/>
        </w:rPr>
      </w:pPr>
      <w:r>
        <w:rPr>
          <w:rFonts w:ascii="Times New Roman" w:hAnsi="Times New Roman" w:cs="Times New Roman"/>
          <w:sz w:val="22"/>
          <w:szCs w:val="22"/>
        </w:rPr>
        <w:t>Zadávající lékař je o</w:t>
      </w:r>
      <w:r w:rsidR="00D42352" w:rsidRPr="00511214">
        <w:rPr>
          <w:rFonts w:ascii="Times New Roman" w:hAnsi="Times New Roman" w:cs="Times New Roman"/>
          <w:sz w:val="22"/>
          <w:szCs w:val="22"/>
        </w:rPr>
        <w:t>dpovědný za přenos správné informace o nakládání</w:t>
      </w:r>
      <w:r w:rsidR="00D42352">
        <w:rPr>
          <w:rFonts w:ascii="Times New Roman" w:hAnsi="Times New Roman" w:cs="Times New Roman"/>
          <w:sz w:val="22"/>
          <w:szCs w:val="22"/>
        </w:rPr>
        <w:t xml:space="preserve"> se vzork</w:t>
      </w:r>
      <w:r>
        <w:rPr>
          <w:rFonts w:ascii="Times New Roman" w:hAnsi="Times New Roman" w:cs="Times New Roman"/>
          <w:sz w:val="22"/>
          <w:szCs w:val="22"/>
        </w:rPr>
        <w:t>em</w:t>
      </w:r>
      <w:r w:rsidR="00D42352">
        <w:rPr>
          <w:rFonts w:ascii="Times New Roman" w:hAnsi="Times New Roman" w:cs="Times New Roman"/>
          <w:sz w:val="22"/>
          <w:szCs w:val="22"/>
        </w:rPr>
        <w:t xml:space="preserve"> pacienta v souladu s informovaným souhlasem.</w:t>
      </w:r>
    </w:p>
    <w:p w:rsidR="00D42352" w:rsidRDefault="00D42352" w:rsidP="00B06417"/>
    <w:p w:rsidR="00934F5D" w:rsidRPr="00D42352" w:rsidRDefault="00934F5D" w:rsidP="00B06417">
      <w:r>
        <w:t>Laboratoře CLIP dodržují zásady ochrany osobních informací dle směrnice č. IOS 3 „Bezpečnostní politika Fakultní nemocnice v Motole“. Prohlášení všech pracovníků laboratoří CLIP je evidováno ve formuláři  F-LMG-7 „Prohlášení pracovníka laboratorního centra CLIP“.</w:t>
      </w:r>
    </w:p>
    <w:p w:rsidR="00574F3A" w:rsidRPr="00A05FEE" w:rsidRDefault="00574F3A" w:rsidP="00301938">
      <w:pPr>
        <w:pStyle w:val="Nadpis1"/>
        <w:numPr>
          <w:ilvl w:val="0"/>
          <w:numId w:val="6"/>
        </w:numPr>
        <w:rPr>
          <w:szCs w:val="22"/>
        </w:rPr>
      </w:pPr>
      <w:bookmarkStart w:id="60" w:name="_Toc151990069"/>
      <w:r w:rsidRPr="00A05FEE">
        <w:rPr>
          <w:szCs w:val="22"/>
        </w:rPr>
        <w:t>R</w:t>
      </w:r>
      <w:r w:rsidR="00A05FEE">
        <w:rPr>
          <w:szCs w:val="22"/>
        </w:rPr>
        <w:t>ozdělovník</w:t>
      </w:r>
      <w:bookmarkEnd w:id="60"/>
    </w:p>
    <w:p w:rsidR="00574F3A" w:rsidRPr="00B25919" w:rsidRDefault="00B25919" w:rsidP="00301938">
      <w:pPr>
        <w:pStyle w:val="Nadpis1"/>
        <w:numPr>
          <w:ilvl w:val="1"/>
          <w:numId w:val="6"/>
        </w:numPr>
      </w:pPr>
      <w:bookmarkStart w:id="61" w:name="_Toc151990070"/>
      <w:r>
        <w:t>Seznam řízených výtisků a osoby, kterým jsou jednotlivé výtisky přiděleny</w:t>
      </w:r>
      <w:bookmarkEnd w:id="61"/>
    </w:p>
    <w:tbl>
      <w:tblPr>
        <w:tblW w:w="453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4"/>
        <w:gridCol w:w="3248"/>
        <w:gridCol w:w="3813"/>
      </w:tblGrid>
      <w:tr w:rsidR="0026195A" w:rsidRPr="00574F3A" w:rsidTr="0026195A">
        <w:trPr>
          <w:trHeight w:val="402"/>
        </w:trPr>
        <w:tc>
          <w:tcPr>
            <w:tcW w:w="774" w:type="pct"/>
            <w:vAlign w:val="bottom"/>
          </w:tcPr>
          <w:p w:rsidR="0026195A" w:rsidRPr="007D42E6" w:rsidRDefault="0026195A">
            <w:pPr>
              <w:jc w:val="center"/>
              <w:rPr>
                <w:szCs w:val="22"/>
              </w:rPr>
            </w:pPr>
            <w:r w:rsidRPr="007D42E6">
              <w:rPr>
                <w:szCs w:val="22"/>
              </w:rPr>
              <w:t>Výtisk č.</w:t>
            </w:r>
          </w:p>
        </w:tc>
        <w:tc>
          <w:tcPr>
            <w:tcW w:w="1944" w:type="pct"/>
            <w:vAlign w:val="bottom"/>
          </w:tcPr>
          <w:p w:rsidR="0026195A" w:rsidRPr="007D42E6" w:rsidRDefault="0026195A">
            <w:pPr>
              <w:jc w:val="center"/>
              <w:rPr>
                <w:szCs w:val="22"/>
              </w:rPr>
            </w:pPr>
            <w:r w:rsidRPr="007D42E6">
              <w:rPr>
                <w:szCs w:val="22"/>
              </w:rPr>
              <w:t>Jméno</w:t>
            </w:r>
          </w:p>
        </w:tc>
        <w:tc>
          <w:tcPr>
            <w:tcW w:w="2282" w:type="pct"/>
            <w:noWrap/>
            <w:vAlign w:val="bottom"/>
          </w:tcPr>
          <w:p w:rsidR="0026195A" w:rsidRPr="007D42E6" w:rsidRDefault="0026195A">
            <w:pPr>
              <w:jc w:val="center"/>
              <w:rPr>
                <w:szCs w:val="22"/>
              </w:rPr>
            </w:pPr>
            <w:r w:rsidRPr="007D42E6">
              <w:rPr>
                <w:szCs w:val="22"/>
              </w:rPr>
              <w:t>Datum převzetí</w:t>
            </w:r>
          </w:p>
        </w:tc>
      </w:tr>
      <w:tr w:rsidR="0026195A" w:rsidRPr="00574F3A" w:rsidTr="0026195A">
        <w:trPr>
          <w:trHeight w:val="402"/>
        </w:trPr>
        <w:tc>
          <w:tcPr>
            <w:tcW w:w="774" w:type="pct"/>
            <w:vAlign w:val="bottom"/>
          </w:tcPr>
          <w:p w:rsidR="0026195A" w:rsidRPr="007D42E6" w:rsidRDefault="0026195A" w:rsidP="000D07D4">
            <w:pPr>
              <w:jc w:val="center"/>
              <w:rPr>
                <w:szCs w:val="22"/>
              </w:rPr>
            </w:pPr>
            <w:r>
              <w:rPr>
                <w:szCs w:val="22"/>
              </w:rPr>
              <w:t>1</w:t>
            </w:r>
          </w:p>
        </w:tc>
        <w:tc>
          <w:tcPr>
            <w:tcW w:w="1944" w:type="pct"/>
            <w:vAlign w:val="bottom"/>
          </w:tcPr>
          <w:p w:rsidR="0026195A" w:rsidRPr="007D42E6" w:rsidRDefault="0026195A" w:rsidP="007B3DD9">
            <w:pPr>
              <w:jc w:val="center"/>
              <w:rPr>
                <w:szCs w:val="22"/>
              </w:rPr>
            </w:pPr>
            <w:r>
              <w:rPr>
                <w:szCs w:val="22"/>
              </w:rPr>
              <w:t>Manažer kvality CLIP</w:t>
            </w:r>
          </w:p>
        </w:tc>
        <w:tc>
          <w:tcPr>
            <w:tcW w:w="2282" w:type="pct"/>
            <w:noWrap/>
            <w:vAlign w:val="bottom"/>
          </w:tcPr>
          <w:p w:rsidR="0026195A" w:rsidRPr="007D42E6" w:rsidRDefault="000C3353" w:rsidP="00F7585D">
            <w:pPr>
              <w:jc w:val="center"/>
              <w:rPr>
                <w:szCs w:val="22"/>
              </w:rPr>
            </w:pPr>
            <w:r>
              <w:rPr>
                <w:szCs w:val="22"/>
              </w:rPr>
              <w:t>30.10.2023</w:t>
            </w:r>
          </w:p>
        </w:tc>
      </w:tr>
      <w:tr w:rsidR="0026195A" w:rsidRPr="00574F3A" w:rsidTr="0026195A">
        <w:trPr>
          <w:trHeight w:val="402"/>
        </w:trPr>
        <w:tc>
          <w:tcPr>
            <w:tcW w:w="774" w:type="pct"/>
            <w:vAlign w:val="bottom"/>
          </w:tcPr>
          <w:p w:rsidR="0026195A" w:rsidRPr="007D42E6" w:rsidRDefault="0026195A" w:rsidP="000D07D4">
            <w:pPr>
              <w:jc w:val="center"/>
              <w:rPr>
                <w:szCs w:val="22"/>
              </w:rPr>
            </w:pPr>
            <w:r>
              <w:rPr>
                <w:szCs w:val="22"/>
              </w:rPr>
              <w:t>2</w:t>
            </w:r>
          </w:p>
        </w:tc>
        <w:tc>
          <w:tcPr>
            <w:tcW w:w="1944" w:type="pct"/>
            <w:vAlign w:val="bottom"/>
          </w:tcPr>
          <w:p w:rsidR="0026195A" w:rsidRPr="007D42E6" w:rsidRDefault="0026195A" w:rsidP="000D07D4">
            <w:pPr>
              <w:jc w:val="center"/>
              <w:rPr>
                <w:szCs w:val="22"/>
              </w:rPr>
            </w:pPr>
            <w:r>
              <w:rPr>
                <w:szCs w:val="22"/>
              </w:rPr>
              <w:t>Internet - elektronicky</w:t>
            </w:r>
          </w:p>
        </w:tc>
        <w:tc>
          <w:tcPr>
            <w:tcW w:w="2282" w:type="pct"/>
            <w:noWrap/>
            <w:vAlign w:val="bottom"/>
          </w:tcPr>
          <w:p w:rsidR="0026195A" w:rsidRPr="007D42E6" w:rsidRDefault="000C3353" w:rsidP="00C541B7">
            <w:pPr>
              <w:jc w:val="center"/>
              <w:rPr>
                <w:szCs w:val="22"/>
              </w:rPr>
            </w:pPr>
            <w:r>
              <w:rPr>
                <w:szCs w:val="22"/>
              </w:rPr>
              <w:t>30.10.2023</w:t>
            </w:r>
          </w:p>
        </w:tc>
      </w:tr>
      <w:tr w:rsidR="0026195A" w:rsidRPr="00574F3A" w:rsidTr="0026195A">
        <w:trPr>
          <w:trHeight w:val="402"/>
        </w:trPr>
        <w:tc>
          <w:tcPr>
            <w:tcW w:w="774" w:type="pct"/>
            <w:vAlign w:val="bottom"/>
          </w:tcPr>
          <w:p w:rsidR="0026195A" w:rsidRPr="007D42E6" w:rsidRDefault="0026195A" w:rsidP="000D07D4">
            <w:pPr>
              <w:jc w:val="center"/>
              <w:rPr>
                <w:szCs w:val="22"/>
              </w:rPr>
            </w:pPr>
            <w:r>
              <w:rPr>
                <w:szCs w:val="22"/>
              </w:rPr>
              <w:t>3</w:t>
            </w:r>
          </w:p>
        </w:tc>
        <w:tc>
          <w:tcPr>
            <w:tcW w:w="1944" w:type="pct"/>
            <w:vAlign w:val="bottom"/>
          </w:tcPr>
          <w:p w:rsidR="0026195A" w:rsidRPr="007D42E6" w:rsidRDefault="0026195A" w:rsidP="000D07D4">
            <w:pPr>
              <w:jc w:val="center"/>
              <w:rPr>
                <w:szCs w:val="22"/>
              </w:rPr>
            </w:pPr>
            <w:r>
              <w:rPr>
                <w:szCs w:val="22"/>
              </w:rPr>
              <w:t>Intranet FN Motol - elektronicky</w:t>
            </w:r>
          </w:p>
        </w:tc>
        <w:tc>
          <w:tcPr>
            <w:tcW w:w="2282" w:type="pct"/>
            <w:noWrap/>
            <w:vAlign w:val="bottom"/>
          </w:tcPr>
          <w:p w:rsidR="0026195A" w:rsidRPr="007D42E6" w:rsidRDefault="000C3353" w:rsidP="00F7585D">
            <w:pPr>
              <w:jc w:val="center"/>
              <w:rPr>
                <w:szCs w:val="22"/>
              </w:rPr>
            </w:pPr>
            <w:r>
              <w:rPr>
                <w:szCs w:val="22"/>
              </w:rPr>
              <w:t>30.10.2023</w:t>
            </w:r>
          </w:p>
        </w:tc>
      </w:tr>
      <w:tr w:rsidR="0026195A" w:rsidRPr="00574F3A" w:rsidTr="0026195A">
        <w:trPr>
          <w:trHeight w:val="402"/>
        </w:trPr>
        <w:tc>
          <w:tcPr>
            <w:tcW w:w="774" w:type="pct"/>
            <w:vAlign w:val="bottom"/>
          </w:tcPr>
          <w:p w:rsidR="0026195A" w:rsidRPr="007D42E6" w:rsidRDefault="0026195A" w:rsidP="000D07D4">
            <w:pPr>
              <w:jc w:val="center"/>
              <w:rPr>
                <w:szCs w:val="22"/>
              </w:rPr>
            </w:pPr>
            <w:r>
              <w:rPr>
                <w:szCs w:val="22"/>
              </w:rPr>
              <w:t>4</w:t>
            </w:r>
          </w:p>
        </w:tc>
        <w:tc>
          <w:tcPr>
            <w:tcW w:w="1944" w:type="pct"/>
            <w:vAlign w:val="bottom"/>
          </w:tcPr>
          <w:p w:rsidR="0026195A" w:rsidRPr="007D42E6" w:rsidRDefault="0026195A" w:rsidP="000D07D4">
            <w:pPr>
              <w:jc w:val="center"/>
              <w:rPr>
                <w:szCs w:val="22"/>
              </w:rPr>
            </w:pPr>
            <w:r>
              <w:rPr>
                <w:szCs w:val="22"/>
              </w:rPr>
              <w:t>Sdílený disk CLIP - elektronicky</w:t>
            </w:r>
          </w:p>
        </w:tc>
        <w:tc>
          <w:tcPr>
            <w:tcW w:w="2282" w:type="pct"/>
            <w:noWrap/>
            <w:vAlign w:val="bottom"/>
          </w:tcPr>
          <w:p w:rsidR="0026195A" w:rsidRPr="007D42E6" w:rsidRDefault="000C3353" w:rsidP="00F7585D">
            <w:pPr>
              <w:jc w:val="center"/>
              <w:rPr>
                <w:szCs w:val="22"/>
              </w:rPr>
            </w:pPr>
            <w:r>
              <w:rPr>
                <w:szCs w:val="22"/>
              </w:rPr>
              <w:t>30.10.2023</w:t>
            </w:r>
          </w:p>
        </w:tc>
      </w:tr>
      <w:tr w:rsidR="0026195A" w:rsidRPr="00574F3A" w:rsidTr="0026195A">
        <w:trPr>
          <w:trHeight w:val="402"/>
        </w:trPr>
        <w:tc>
          <w:tcPr>
            <w:tcW w:w="774" w:type="pct"/>
            <w:vAlign w:val="bottom"/>
          </w:tcPr>
          <w:p w:rsidR="0026195A" w:rsidRPr="007D42E6" w:rsidRDefault="0026195A" w:rsidP="00F82F2C">
            <w:pPr>
              <w:jc w:val="center"/>
              <w:rPr>
                <w:szCs w:val="22"/>
              </w:rPr>
            </w:pPr>
            <w:r>
              <w:rPr>
                <w:szCs w:val="22"/>
              </w:rPr>
              <w:t>5</w:t>
            </w:r>
          </w:p>
        </w:tc>
        <w:tc>
          <w:tcPr>
            <w:tcW w:w="1944" w:type="pct"/>
            <w:vAlign w:val="bottom"/>
          </w:tcPr>
          <w:p w:rsidR="0026195A" w:rsidRPr="007D42E6" w:rsidRDefault="0026195A" w:rsidP="00F82F2C">
            <w:pPr>
              <w:jc w:val="center"/>
              <w:rPr>
                <w:szCs w:val="22"/>
              </w:rPr>
            </w:pPr>
            <w:r>
              <w:rPr>
                <w:szCs w:val="22"/>
              </w:rPr>
              <w:t>Laboratoř CLIP - cytometrie</w:t>
            </w:r>
          </w:p>
        </w:tc>
        <w:tc>
          <w:tcPr>
            <w:tcW w:w="2282" w:type="pct"/>
            <w:noWrap/>
            <w:vAlign w:val="bottom"/>
          </w:tcPr>
          <w:p w:rsidR="0026195A" w:rsidRPr="007D42E6" w:rsidRDefault="000C3353" w:rsidP="00F7585D">
            <w:pPr>
              <w:jc w:val="center"/>
              <w:rPr>
                <w:szCs w:val="22"/>
              </w:rPr>
            </w:pPr>
            <w:r>
              <w:rPr>
                <w:szCs w:val="22"/>
              </w:rPr>
              <w:t>30.10.2023</w:t>
            </w:r>
          </w:p>
        </w:tc>
      </w:tr>
    </w:tbl>
    <w:p w:rsidR="00B25919" w:rsidRDefault="00574F3A" w:rsidP="00574F3A">
      <w:pPr>
        <w:rPr>
          <w:szCs w:val="22"/>
        </w:rPr>
      </w:pPr>
      <w:r w:rsidRPr="00574F3A">
        <w:rPr>
          <w:szCs w:val="22"/>
        </w:rPr>
        <w:t xml:space="preserve">  </w:t>
      </w:r>
    </w:p>
    <w:p w:rsidR="00B25919" w:rsidRPr="00B25919" w:rsidRDefault="00FC2BD2" w:rsidP="00301938">
      <w:pPr>
        <w:pStyle w:val="Nadpis1"/>
        <w:numPr>
          <w:ilvl w:val="1"/>
          <w:numId w:val="6"/>
        </w:numPr>
      </w:pPr>
      <w:bookmarkStart w:id="62" w:name="_Toc151990071"/>
      <w:r>
        <w:t>S</w:t>
      </w:r>
      <w:r w:rsidR="00B25919">
        <w:t>eznam oprávněných pracovníků proškolených v dokumentu</w:t>
      </w:r>
      <w:bookmarkEnd w:id="62"/>
    </w:p>
    <w:p w:rsidR="00B25919" w:rsidRPr="00B25919" w:rsidRDefault="00A10604" w:rsidP="00B25919">
      <w:r>
        <w:t>viz formulář F-LMG-180 _ Seznámení s řízenou dokumentací</w:t>
      </w:r>
    </w:p>
    <w:p w:rsidR="00EF5F3E" w:rsidRDefault="004B75FD">
      <w:pPr>
        <w:widowControl w:val="0"/>
        <w:spacing w:before="240"/>
        <w:ind w:left="709" w:hanging="709"/>
        <w:rPr>
          <w:sz w:val="24"/>
        </w:rPr>
      </w:pPr>
      <w:r>
        <w:t xml:space="preserve"> </w:t>
      </w:r>
    </w:p>
    <w:sectPr w:rsidR="00EF5F3E">
      <w:headerReference w:type="default" r:id="rId21"/>
      <w:footerReference w:type="default" r:id="rId22"/>
      <w:headerReference w:type="first" r:id="rId23"/>
      <w:footerReference w:type="first" r:id="rId24"/>
      <w:pgSz w:w="11906" w:h="16838" w:code="9"/>
      <w:pgMar w:top="1134" w:right="1418"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34" w:rsidRDefault="00496F34">
      <w:r>
        <w:separator/>
      </w:r>
    </w:p>
  </w:endnote>
  <w:endnote w:type="continuationSeparator" w:id="0">
    <w:p w:rsidR="00496F34" w:rsidRDefault="0049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E6" w:rsidRDefault="007503E6" w:rsidP="00286552">
    <w:pPr>
      <w:pStyle w:val="Zpat"/>
      <w:jc w:val="center"/>
    </w:pPr>
    <w:r>
      <w:t xml:space="preserve">Stránka </w:t>
    </w:r>
    <w:r>
      <w:rPr>
        <w:b/>
        <w:bCs/>
        <w:sz w:val="24"/>
      </w:rPr>
      <w:fldChar w:fldCharType="begin"/>
    </w:r>
    <w:r>
      <w:rPr>
        <w:b/>
        <w:bCs/>
      </w:rPr>
      <w:instrText>PAGE</w:instrText>
    </w:r>
    <w:r>
      <w:rPr>
        <w:b/>
        <w:bCs/>
        <w:sz w:val="24"/>
      </w:rPr>
      <w:fldChar w:fldCharType="separate"/>
    </w:r>
    <w:r w:rsidR="008B36C5">
      <w:rPr>
        <w:b/>
        <w:bCs/>
        <w:noProof/>
      </w:rPr>
      <w:t>13</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8B36C5">
      <w:rPr>
        <w:b/>
        <w:bCs/>
        <w:noProof/>
      </w:rPr>
      <w:t>13</w:t>
    </w:r>
    <w:r>
      <w:rPr>
        <w:b/>
        <w:bCs/>
        <w:sz w:val="24"/>
      </w:rPr>
      <w:fldChar w:fldCharType="end"/>
    </w:r>
  </w:p>
  <w:p w:rsidR="007503E6" w:rsidRDefault="007503E6" w:rsidP="007F32F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E6" w:rsidRDefault="007503E6" w:rsidP="00C75C3E">
    <w:pPr>
      <w:pStyle w:val="Zpat"/>
      <w:jc w:val="center"/>
    </w:pPr>
    <w:r>
      <w:t xml:space="preserve">Stránka </w:t>
    </w:r>
    <w:r>
      <w:rPr>
        <w:b/>
        <w:bCs/>
        <w:sz w:val="24"/>
      </w:rPr>
      <w:fldChar w:fldCharType="begin"/>
    </w:r>
    <w:r>
      <w:rPr>
        <w:b/>
        <w:bCs/>
      </w:rPr>
      <w:instrText>PAGE</w:instrText>
    </w:r>
    <w:r>
      <w:rPr>
        <w:b/>
        <w:bCs/>
        <w:sz w:val="24"/>
      </w:rPr>
      <w:fldChar w:fldCharType="separate"/>
    </w:r>
    <w:r w:rsidR="008B36C5">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8B36C5">
      <w:rPr>
        <w:b/>
        <w:bCs/>
        <w:noProof/>
      </w:rPr>
      <w:t>11</w:t>
    </w:r>
    <w:r>
      <w:rPr>
        <w:b/>
        <w:bCs/>
        <w:sz w:val="24"/>
      </w:rPr>
      <w:fldChar w:fldCharType="end"/>
    </w:r>
  </w:p>
  <w:p w:rsidR="007503E6" w:rsidRDefault="007503E6">
    <w:pPr>
      <w:pStyle w:val="Zpat"/>
      <w:jc w:val="center"/>
      <w:rPr>
        <w:vanish/>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34" w:rsidRDefault="00496F34">
      <w:r>
        <w:separator/>
      </w:r>
    </w:p>
  </w:footnote>
  <w:footnote w:type="continuationSeparator" w:id="0">
    <w:p w:rsidR="00496F34" w:rsidRDefault="00496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6112"/>
      <w:gridCol w:w="3098"/>
    </w:tblGrid>
    <w:tr w:rsidR="007503E6" w:rsidRPr="00FF0D8E" w:rsidTr="0003361C">
      <w:trPr>
        <w:trHeight w:val="864"/>
      </w:trPr>
      <w:tc>
        <w:tcPr>
          <w:tcW w:w="3318" w:type="pct"/>
          <w:tcBorders>
            <w:top w:val="single" w:sz="4" w:space="0" w:color="auto"/>
            <w:left w:val="single" w:sz="4" w:space="0" w:color="auto"/>
            <w:bottom w:val="single" w:sz="4" w:space="0" w:color="auto"/>
            <w:right w:val="single" w:sz="4" w:space="0" w:color="auto"/>
          </w:tcBorders>
        </w:tcPr>
        <w:p w:rsidR="007503E6" w:rsidRPr="00FF0D8E" w:rsidRDefault="007503E6" w:rsidP="0003361C">
          <w:pPr>
            <w:pStyle w:val="Textbubliny"/>
            <w:rPr>
              <w:rFonts w:ascii="Calibri" w:hAnsi="Calibri" w:cs="Times New Roman"/>
              <w:bCs/>
            </w:rPr>
          </w:pPr>
          <w:r>
            <w:rPr>
              <w:rFonts w:ascii="Calibri" w:hAnsi="Calibri" w:cs="Times New Roman"/>
              <w:bCs/>
            </w:rPr>
            <w:t>Název dokumentu:</w:t>
          </w:r>
        </w:p>
        <w:p w:rsidR="007503E6" w:rsidRPr="00640923" w:rsidRDefault="007503E6" w:rsidP="0003361C">
          <w:pPr>
            <w:pStyle w:val="Text"/>
            <w:rPr>
              <w:rFonts w:ascii="Calibri" w:hAnsi="Calibri"/>
              <w:bCs/>
              <w:szCs w:val="24"/>
            </w:rPr>
          </w:pPr>
          <w:r>
            <w:rPr>
              <w:rFonts w:ascii="Calibri" w:hAnsi="Calibri"/>
              <w:bCs/>
              <w:szCs w:val="24"/>
            </w:rPr>
            <w:t xml:space="preserve">Laboratorní příručka </w:t>
          </w:r>
        </w:p>
      </w:tc>
      <w:tc>
        <w:tcPr>
          <w:tcW w:w="1682" w:type="pct"/>
          <w:tcBorders>
            <w:top w:val="single" w:sz="4" w:space="0" w:color="auto"/>
            <w:left w:val="single" w:sz="4" w:space="0" w:color="auto"/>
            <w:bottom w:val="single" w:sz="4" w:space="0" w:color="auto"/>
            <w:right w:val="single" w:sz="4" w:space="0" w:color="auto"/>
          </w:tcBorders>
          <w:vAlign w:val="center"/>
        </w:tcPr>
        <w:p w:rsidR="007503E6" w:rsidRPr="003C4EB3" w:rsidRDefault="00496F34" w:rsidP="0003361C">
          <w:pPr>
            <w:pStyle w:val="Zhlav"/>
            <w:rPr>
              <w:rFonts w:ascii="Calibri" w:hAnsi="Calibri"/>
              <w:bCs/>
              <w:lang w:val="cs-CZ" w:eastAsia="cs-CZ"/>
            </w:rPr>
          </w:pPr>
          <w:r>
            <w:rPr>
              <w:rFonts w:ascii="Calibri" w:hAnsi="Calibri"/>
              <w:bCs/>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pt;margin-top:6.6pt;width:113.8pt;height:33.2pt;z-index:251658240;mso-position-horizontal-relative:text;mso-position-vertical-relative:text;v-text-anchor:middle" fillcolor="#bbe0e3">
                <v:fill o:detectmouseclick="t"/>
                <v:imagedata r:id="rId1" o:title=""/>
                <o:lock v:ext="edit" aspectratio="f"/>
              </v:shape>
              <o:OLEObject Type="Embed" ProgID="Unknown" ShapeID="_x0000_s2050" DrawAspect="Content" ObjectID="_1763330057" r:id="rId2"/>
            </w:pict>
          </w:r>
        </w:p>
      </w:tc>
    </w:tr>
    <w:tr w:rsidR="007503E6" w:rsidRPr="00FF0D8E" w:rsidTr="0003361C">
      <w:trPr>
        <w:trHeight w:val="481"/>
      </w:trPr>
      <w:tc>
        <w:tcPr>
          <w:tcW w:w="3318" w:type="pct"/>
          <w:tcBorders>
            <w:top w:val="single" w:sz="4" w:space="0" w:color="auto"/>
            <w:left w:val="single" w:sz="4" w:space="0" w:color="auto"/>
            <w:bottom w:val="single" w:sz="4" w:space="0" w:color="auto"/>
            <w:right w:val="single" w:sz="4" w:space="0" w:color="auto"/>
          </w:tcBorders>
        </w:tcPr>
        <w:p w:rsidR="007503E6" w:rsidRPr="00580854" w:rsidRDefault="007503E6" w:rsidP="0003361C">
          <w:pPr>
            <w:pStyle w:val="Textbubliny"/>
            <w:rPr>
              <w:rFonts w:ascii="Calibri" w:hAnsi="Calibri" w:cs="Times New Roman"/>
              <w:bCs/>
            </w:rPr>
          </w:pPr>
          <w:r w:rsidRPr="00580854">
            <w:rPr>
              <w:rFonts w:ascii="Calibri" w:hAnsi="Calibri" w:cs="Times New Roman"/>
              <w:bCs/>
            </w:rPr>
            <w:t>Název úseku:</w:t>
          </w:r>
        </w:p>
        <w:p w:rsidR="007503E6" w:rsidRPr="00FF0D8E" w:rsidRDefault="007503E6" w:rsidP="0003361C">
          <w:pPr>
            <w:pStyle w:val="Text"/>
            <w:rPr>
              <w:rFonts w:ascii="Calibri" w:hAnsi="Calibri"/>
              <w:bCs/>
            </w:rPr>
          </w:pPr>
          <w:r>
            <w:rPr>
              <w:rFonts w:ascii="Calibri" w:hAnsi="Calibri"/>
              <w:bCs/>
            </w:rPr>
            <w:t>Laboratorní centrum KDHO, CLIP - Cytometrie</w:t>
          </w:r>
        </w:p>
      </w:tc>
      <w:tc>
        <w:tcPr>
          <w:tcW w:w="1682" w:type="pct"/>
          <w:tcBorders>
            <w:top w:val="single" w:sz="4" w:space="0" w:color="auto"/>
            <w:left w:val="single" w:sz="4" w:space="0" w:color="auto"/>
            <w:bottom w:val="single" w:sz="4" w:space="0" w:color="auto"/>
            <w:right w:val="single" w:sz="4" w:space="0" w:color="auto"/>
          </w:tcBorders>
        </w:tcPr>
        <w:p w:rsidR="007503E6" w:rsidRPr="00FF0D8E" w:rsidRDefault="007503E6" w:rsidP="0003361C">
          <w:pPr>
            <w:pStyle w:val="Text"/>
            <w:rPr>
              <w:rFonts w:ascii="Calibri" w:hAnsi="Calibri"/>
              <w:bCs/>
            </w:rPr>
          </w:pPr>
          <w:r w:rsidRPr="00FF0D8E">
            <w:rPr>
              <w:rFonts w:ascii="Calibri" w:hAnsi="Calibri"/>
              <w:bCs/>
            </w:rPr>
            <w:t xml:space="preserve">Identifikace: </w:t>
          </w:r>
          <w:r>
            <w:rPr>
              <w:rFonts w:ascii="Calibri" w:hAnsi="Calibri"/>
              <w:bCs/>
            </w:rPr>
            <w:t>LP-LPC-1</w:t>
          </w:r>
        </w:p>
        <w:p w:rsidR="007503E6" w:rsidRPr="00DB159B" w:rsidRDefault="007503E6" w:rsidP="003944EF">
          <w:pPr>
            <w:pStyle w:val="Text"/>
            <w:rPr>
              <w:rFonts w:ascii="Calibri" w:hAnsi="Calibri"/>
              <w:b/>
              <w:bCs/>
              <w:sz w:val="22"/>
            </w:rPr>
          </w:pPr>
          <w:r>
            <w:rPr>
              <w:rFonts w:ascii="Calibri" w:hAnsi="Calibri"/>
              <w:b/>
              <w:bCs/>
              <w:sz w:val="22"/>
            </w:rPr>
            <w:t xml:space="preserve">Verze 9 - </w:t>
          </w:r>
          <w:r w:rsidRPr="00B624DF">
            <w:rPr>
              <w:rFonts w:ascii="Calibri" w:hAnsi="Calibri"/>
              <w:b/>
              <w:bCs/>
              <w:sz w:val="22"/>
            </w:rPr>
            <w:t xml:space="preserve">platné od </w:t>
          </w:r>
          <w:r>
            <w:rPr>
              <w:rFonts w:ascii="Calibri" w:hAnsi="Calibri"/>
              <w:b/>
              <w:bCs/>
              <w:sz w:val="22"/>
            </w:rPr>
            <w:t>30.10.2023</w:t>
          </w:r>
          <w:r w:rsidRPr="00B624DF">
            <w:rPr>
              <w:rFonts w:ascii="Calibri" w:hAnsi="Calibri"/>
              <w:b/>
              <w:bCs/>
              <w:sz w:val="22"/>
            </w:rPr>
            <w:t xml:space="preserve">    </w:t>
          </w:r>
        </w:p>
      </w:tc>
    </w:tr>
  </w:tbl>
  <w:p w:rsidR="007503E6" w:rsidRDefault="007503E6" w:rsidP="007F32F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6112"/>
      <w:gridCol w:w="3098"/>
    </w:tblGrid>
    <w:tr w:rsidR="007503E6" w:rsidRPr="00FF0D8E" w:rsidTr="0003361C">
      <w:trPr>
        <w:trHeight w:val="864"/>
      </w:trPr>
      <w:tc>
        <w:tcPr>
          <w:tcW w:w="3318" w:type="pct"/>
          <w:tcBorders>
            <w:top w:val="single" w:sz="4" w:space="0" w:color="auto"/>
            <w:left w:val="single" w:sz="4" w:space="0" w:color="auto"/>
            <w:bottom w:val="single" w:sz="4" w:space="0" w:color="auto"/>
            <w:right w:val="single" w:sz="4" w:space="0" w:color="auto"/>
          </w:tcBorders>
        </w:tcPr>
        <w:p w:rsidR="007503E6" w:rsidRPr="00FF0D8E" w:rsidRDefault="007503E6" w:rsidP="0003361C">
          <w:pPr>
            <w:pStyle w:val="Textbubliny"/>
            <w:rPr>
              <w:rFonts w:ascii="Calibri" w:hAnsi="Calibri" w:cs="Times New Roman"/>
              <w:bCs/>
            </w:rPr>
          </w:pPr>
          <w:r>
            <w:rPr>
              <w:rFonts w:ascii="Calibri" w:hAnsi="Calibri" w:cs="Times New Roman"/>
              <w:bCs/>
            </w:rPr>
            <w:t>Název dokumentu:</w:t>
          </w:r>
        </w:p>
        <w:p w:rsidR="007503E6" w:rsidRPr="00640923" w:rsidRDefault="007503E6" w:rsidP="0003361C">
          <w:pPr>
            <w:pStyle w:val="Text"/>
            <w:rPr>
              <w:rFonts w:ascii="Calibri" w:hAnsi="Calibri"/>
              <w:bCs/>
              <w:szCs w:val="24"/>
            </w:rPr>
          </w:pPr>
          <w:r>
            <w:rPr>
              <w:rFonts w:ascii="Calibri" w:hAnsi="Calibri"/>
              <w:bCs/>
              <w:szCs w:val="24"/>
            </w:rPr>
            <w:t xml:space="preserve">Laboratorní příručka </w:t>
          </w:r>
        </w:p>
      </w:tc>
      <w:tc>
        <w:tcPr>
          <w:tcW w:w="1682" w:type="pct"/>
          <w:tcBorders>
            <w:top w:val="single" w:sz="4" w:space="0" w:color="auto"/>
            <w:left w:val="single" w:sz="4" w:space="0" w:color="auto"/>
            <w:bottom w:val="single" w:sz="4" w:space="0" w:color="auto"/>
            <w:right w:val="single" w:sz="4" w:space="0" w:color="auto"/>
          </w:tcBorders>
          <w:vAlign w:val="center"/>
        </w:tcPr>
        <w:p w:rsidR="007503E6" w:rsidRPr="003C4EB3" w:rsidRDefault="00496F34" w:rsidP="0003361C">
          <w:pPr>
            <w:pStyle w:val="Zhlav"/>
            <w:rPr>
              <w:rFonts w:ascii="Calibri" w:hAnsi="Calibri"/>
              <w:bCs/>
              <w:lang w:val="cs-CZ" w:eastAsia="cs-CZ"/>
            </w:rPr>
          </w:pPr>
          <w:r>
            <w:rPr>
              <w:rFonts w:ascii="Calibri" w:hAnsi="Calibri"/>
              <w:bCs/>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pt;margin-top:6.6pt;width:113.8pt;height:33.2pt;z-index:251657216;mso-position-horizontal-relative:text;mso-position-vertical-relative:text;v-text-anchor:middle" fillcolor="#bbe0e3">
                <v:fill o:detectmouseclick="t"/>
                <v:imagedata r:id="rId1" o:title=""/>
                <o:lock v:ext="edit" aspectratio="f"/>
              </v:shape>
              <o:OLEObject Type="Embed" ProgID="Unknown" ShapeID="_x0000_s2049" DrawAspect="Content" ObjectID="_1763330058" r:id="rId2"/>
            </w:pict>
          </w:r>
        </w:p>
      </w:tc>
    </w:tr>
    <w:tr w:rsidR="007503E6" w:rsidRPr="00FF0D8E" w:rsidTr="0003361C">
      <w:trPr>
        <w:trHeight w:val="481"/>
      </w:trPr>
      <w:tc>
        <w:tcPr>
          <w:tcW w:w="3318" w:type="pct"/>
          <w:tcBorders>
            <w:top w:val="single" w:sz="4" w:space="0" w:color="auto"/>
            <w:left w:val="single" w:sz="4" w:space="0" w:color="auto"/>
            <w:bottom w:val="single" w:sz="4" w:space="0" w:color="auto"/>
            <w:right w:val="single" w:sz="4" w:space="0" w:color="auto"/>
          </w:tcBorders>
        </w:tcPr>
        <w:p w:rsidR="007503E6" w:rsidRPr="00580854" w:rsidRDefault="007503E6" w:rsidP="0003361C">
          <w:pPr>
            <w:pStyle w:val="Textbubliny"/>
            <w:rPr>
              <w:rFonts w:ascii="Calibri" w:hAnsi="Calibri" w:cs="Times New Roman"/>
              <w:bCs/>
            </w:rPr>
          </w:pPr>
          <w:r w:rsidRPr="00580854">
            <w:rPr>
              <w:rFonts w:ascii="Calibri" w:hAnsi="Calibri" w:cs="Times New Roman"/>
              <w:bCs/>
            </w:rPr>
            <w:t>Název úseku:</w:t>
          </w:r>
        </w:p>
        <w:p w:rsidR="007503E6" w:rsidRPr="00FF0D8E" w:rsidRDefault="007503E6" w:rsidP="0003361C">
          <w:pPr>
            <w:pStyle w:val="Text"/>
            <w:rPr>
              <w:rFonts w:ascii="Calibri" w:hAnsi="Calibri"/>
              <w:bCs/>
            </w:rPr>
          </w:pPr>
          <w:r>
            <w:rPr>
              <w:rFonts w:ascii="Calibri" w:hAnsi="Calibri"/>
              <w:bCs/>
            </w:rPr>
            <w:t>Laboratorní centrum KDHO, CLIP - Cytometrie</w:t>
          </w:r>
        </w:p>
      </w:tc>
      <w:tc>
        <w:tcPr>
          <w:tcW w:w="1682" w:type="pct"/>
          <w:tcBorders>
            <w:top w:val="single" w:sz="4" w:space="0" w:color="auto"/>
            <w:left w:val="single" w:sz="4" w:space="0" w:color="auto"/>
            <w:bottom w:val="single" w:sz="4" w:space="0" w:color="auto"/>
            <w:right w:val="single" w:sz="4" w:space="0" w:color="auto"/>
          </w:tcBorders>
        </w:tcPr>
        <w:p w:rsidR="007503E6" w:rsidRPr="00FF0D8E" w:rsidRDefault="007503E6" w:rsidP="0003361C">
          <w:pPr>
            <w:pStyle w:val="Text"/>
            <w:rPr>
              <w:rFonts w:ascii="Calibri" w:hAnsi="Calibri"/>
              <w:bCs/>
            </w:rPr>
          </w:pPr>
          <w:r w:rsidRPr="00FF0D8E">
            <w:rPr>
              <w:rFonts w:ascii="Calibri" w:hAnsi="Calibri"/>
              <w:bCs/>
            </w:rPr>
            <w:t xml:space="preserve">Identifikace: </w:t>
          </w:r>
          <w:r>
            <w:rPr>
              <w:rFonts w:ascii="Calibri" w:hAnsi="Calibri"/>
              <w:bCs/>
            </w:rPr>
            <w:t>LP-LPC-1</w:t>
          </w:r>
        </w:p>
        <w:p w:rsidR="007503E6" w:rsidRPr="00B624DF" w:rsidRDefault="007503E6" w:rsidP="002E43DA">
          <w:pPr>
            <w:pStyle w:val="Text"/>
            <w:rPr>
              <w:rFonts w:ascii="Calibri" w:hAnsi="Calibri"/>
              <w:b/>
              <w:bCs/>
              <w:sz w:val="20"/>
            </w:rPr>
          </w:pPr>
          <w:r>
            <w:rPr>
              <w:rFonts w:ascii="Calibri" w:hAnsi="Calibri"/>
              <w:b/>
              <w:bCs/>
              <w:sz w:val="22"/>
            </w:rPr>
            <w:t>Verze 9 -</w:t>
          </w:r>
          <w:r w:rsidRPr="00B624DF">
            <w:rPr>
              <w:rFonts w:ascii="Calibri" w:hAnsi="Calibri"/>
              <w:b/>
              <w:bCs/>
              <w:sz w:val="22"/>
            </w:rPr>
            <w:t xml:space="preserve"> platné od </w:t>
          </w:r>
          <w:r>
            <w:rPr>
              <w:rFonts w:ascii="Calibri" w:hAnsi="Calibri"/>
              <w:b/>
              <w:bCs/>
              <w:sz w:val="22"/>
            </w:rPr>
            <w:t>30.10.2023</w:t>
          </w:r>
          <w:r w:rsidRPr="00B624DF">
            <w:rPr>
              <w:rFonts w:ascii="Calibri" w:hAnsi="Calibri"/>
              <w:b/>
              <w:bCs/>
              <w:sz w:val="22"/>
            </w:rPr>
            <w:t xml:space="preserve">    </w:t>
          </w:r>
        </w:p>
      </w:tc>
    </w:tr>
  </w:tbl>
  <w:p w:rsidR="007503E6" w:rsidRDefault="007503E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4"/>
    <w:lvl w:ilvl="0">
      <w:start w:val="1"/>
      <w:numFmt w:val="bullet"/>
      <w:lvlText w:val=""/>
      <w:lvlJc w:val="left"/>
      <w:pPr>
        <w:tabs>
          <w:tab w:val="num" w:pos="720"/>
        </w:tabs>
        <w:ind w:left="720" w:hanging="360"/>
      </w:pPr>
      <w:rPr>
        <w:rFonts w:ascii="Symbol" w:hAnsi="Symbol"/>
      </w:rPr>
    </w:lvl>
  </w:abstractNum>
  <w:abstractNum w:abstractNumId="1">
    <w:nsid w:val="0CC33514"/>
    <w:multiLevelType w:val="hybridMultilevel"/>
    <w:tmpl w:val="7888705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26F96032"/>
    <w:multiLevelType w:val="multilevel"/>
    <w:tmpl w:val="26CEFBEC"/>
    <w:lvl w:ilvl="0">
      <w:start w:val="1"/>
      <w:numFmt w:val="decimal"/>
      <w:pStyle w:val="Nadpis1"/>
      <w:lvlText w:val="%1."/>
      <w:lvlJc w:val="left"/>
      <w:pPr>
        <w:ind w:left="432" w:hanging="432"/>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285"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4AE867DE"/>
    <w:multiLevelType w:val="hybridMultilevel"/>
    <w:tmpl w:val="FFC6DD5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3651E8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DA1FAB"/>
    <w:multiLevelType w:val="hybridMultilevel"/>
    <w:tmpl w:val="9E0EF380"/>
    <w:lvl w:ilvl="0" w:tplc="04050011">
      <w:start w:val="1"/>
      <w:numFmt w:val="decimal"/>
      <w:lvlText w:val="%1)"/>
      <w:lvlJc w:val="left"/>
      <w:pPr>
        <w:tabs>
          <w:tab w:val="num" w:pos="720"/>
        </w:tabs>
        <w:ind w:left="720" w:hanging="360"/>
      </w:pPr>
      <w:rPr>
        <w:rFonts w:hint="default"/>
      </w:rPr>
    </w:lvl>
    <w:lvl w:ilvl="1" w:tplc="0090CD52">
      <w:start w:val="1011"/>
      <w:numFmt w:val="decimal"/>
      <w:lvlText w:val="%2"/>
      <w:lvlJc w:val="left"/>
      <w:pPr>
        <w:tabs>
          <w:tab w:val="num" w:pos="1650"/>
        </w:tabs>
        <w:ind w:left="1650" w:hanging="57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5E46EF8"/>
    <w:multiLevelType w:val="hybridMultilevel"/>
    <w:tmpl w:val="05805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noPunctuationKerning/>
  <w:characterSpacingControl w:val="doNotCompress"/>
  <w:hdrShapeDefaults>
    <o:shapedefaults v:ext="edit" spidmax="2051">
      <o:colormru v:ext="edit" colors="#ddd,#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78"/>
    <w:rsid w:val="00000FCF"/>
    <w:rsid w:val="0001011C"/>
    <w:rsid w:val="000107F4"/>
    <w:rsid w:val="00010F98"/>
    <w:rsid w:val="00016C07"/>
    <w:rsid w:val="00022915"/>
    <w:rsid w:val="00022FC2"/>
    <w:rsid w:val="00024F25"/>
    <w:rsid w:val="0003361C"/>
    <w:rsid w:val="00037B28"/>
    <w:rsid w:val="00044DE5"/>
    <w:rsid w:val="000467FF"/>
    <w:rsid w:val="00047AE8"/>
    <w:rsid w:val="0005534F"/>
    <w:rsid w:val="00060114"/>
    <w:rsid w:val="00061033"/>
    <w:rsid w:val="000671A9"/>
    <w:rsid w:val="0007203E"/>
    <w:rsid w:val="00075732"/>
    <w:rsid w:val="00082925"/>
    <w:rsid w:val="00085531"/>
    <w:rsid w:val="00091421"/>
    <w:rsid w:val="00096337"/>
    <w:rsid w:val="00097243"/>
    <w:rsid w:val="000A17E2"/>
    <w:rsid w:val="000A2441"/>
    <w:rsid w:val="000A3EED"/>
    <w:rsid w:val="000A6B4A"/>
    <w:rsid w:val="000B24CA"/>
    <w:rsid w:val="000B4E75"/>
    <w:rsid w:val="000C3353"/>
    <w:rsid w:val="000D0343"/>
    <w:rsid w:val="000D07D4"/>
    <w:rsid w:val="000D1C12"/>
    <w:rsid w:val="000D3CCA"/>
    <w:rsid w:val="000D7AEC"/>
    <w:rsid w:val="000E5420"/>
    <w:rsid w:val="000F2C8B"/>
    <w:rsid w:val="0010096D"/>
    <w:rsid w:val="001052D5"/>
    <w:rsid w:val="001067A4"/>
    <w:rsid w:val="00120F1E"/>
    <w:rsid w:val="001210E0"/>
    <w:rsid w:val="0012402A"/>
    <w:rsid w:val="00142297"/>
    <w:rsid w:val="00171B35"/>
    <w:rsid w:val="00185003"/>
    <w:rsid w:val="00185834"/>
    <w:rsid w:val="00186DDE"/>
    <w:rsid w:val="00191215"/>
    <w:rsid w:val="00193820"/>
    <w:rsid w:val="001963AE"/>
    <w:rsid w:val="00196737"/>
    <w:rsid w:val="001A0D36"/>
    <w:rsid w:val="001A3297"/>
    <w:rsid w:val="001A7E17"/>
    <w:rsid w:val="001B09F7"/>
    <w:rsid w:val="001B12A3"/>
    <w:rsid w:val="001B7E5D"/>
    <w:rsid w:val="001C1D29"/>
    <w:rsid w:val="001C572C"/>
    <w:rsid w:val="001C607A"/>
    <w:rsid w:val="001D23D2"/>
    <w:rsid w:val="001E27DE"/>
    <w:rsid w:val="001E36EB"/>
    <w:rsid w:val="001E727A"/>
    <w:rsid w:val="001E7CBE"/>
    <w:rsid w:val="001F61B9"/>
    <w:rsid w:val="00202160"/>
    <w:rsid w:val="00204193"/>
    <w:rsid w:val="002070F1"/>
    <w:rsid w:val="002129EE"/>
    <w:rsid w:val="00222312"/>
    <w:rsid w:val="002256CF"/>
    <w:rsid w:val="00226354"/>
    <w:rsid w:val="00226557"/>
    <w:rsid w:val="00242A8F"/>
    <w:rsid w:val="00242F2A"/>
    <w:rsid w:val="002449E7"/>
    <w:rsid w:val="00246EAC"/>
    <w:rsid w:val="00253BDF"/>
    <w:rsid w:val="00256770"/>
    <w:rsid w:val="00257404"/>
    <w:rsid w:val="00261340"/>
    <w:rsid w:val="0026175C"/>
    <w:rsid w:val="0026195A"/>
    <w:rsid w:val="00274D61"/>
    <w:rsid w:val="00275C19"/>
    <w:rsid w:val="00281811"/>
    <w:rsid w:val="002845A9"/>
    <w:rsid w:val="00286552"/>
    <w:rsid w:val="00292F61"/>
    <w:rsid w:val="00297D61"/>
    <w:rsid w:val="002A5B01"/>
    <w:rsid w:val="002A5BB8"/>
    <w:rsid w:val="002A678E"/>
    <w:rsid w:val="002B69C3"/>
    <w:rsid w:val="002B7C06"/>
    <w:rsid w:val="002C011D"/>
    <w:rsid w:val="002C22B4"/>
    <w:rsid w:val="002C6D98"/>
    <w:rsid w:val="002D03A7"/>
    <w:rsid w:val="002D2E45"/>
    <w:rsid w:val="002E0B0C"/>
    <w:rsid w:val="002E16E5"/>
    <w:rsid w:val="002E4087"/>
    <w:rsid w:val="002E43DA"/>
    <w:rsid w:val="002F5C00"/>
    <w:rsid w:val="002F6C41"/>
    <w:rsid w:val="00301938"/>
    <w:rsid w:val="00305004"/>
    <w:rsid w:val="00314F49"/>
    <w:rsid w:val="003171B4"/>
    <w:rsid w:val="00330858"/>
    <w:rsid w:val="00341830"/>
    <w:rsid w:val="00346026"/>
    <w:rsid w:val="00352B14"/>
    <w:rsid w:val="00352DAE"/>
    <w:rsid w:val="003537C3"/>
    <w:rsid w:val="00360B29"/>
    <w:rsid w:val="00361A48"/>
    <w:rsid w:val="003669AA"/>
    <w:rsid w:val="00371A89"/>
    <w:rsid w:val="003867E4"/>
    <w:rsid w:val="0038741B"/>
    <w:rsid w:val="00392E72"/>
    <w:rsid w:val="003944EF"/>
    <w:rsid w:val="003A0673"/>
    <w:rsid w:val="003A764A"/>
    <w:rsid w:val="003B4B0B"/>
    <w:rsid w:val="003B4E5A"/>
    <w:rsid w:val="003C30D5"/>
    <w:rsid w:val="003C4EB3"/>
    <w:rsid w:val="003D2F7D"/>
    <w:rsid w:val="003D63B0"/>
    <w:rsid w:val="003F1100"/>
    <w:rsid w:val="00401C40"/>
    <w:rsid w:val="00424687"/>
    <w:rsid w:val="00425DC1"/>
    <w:rsid w:val="00426246"/>
    <w:rsid w:val="00431779"/>
    <w:rsid w:val="004364ED"/>
    <w:rsid w:val="00436E71"/>
    <w:rsid w:val="00441B3D"/>
    <w:rsid w:val="00441E11"/>
    <w:rsid w:val="00444ADF"/>
    <w:rsid w:val="0045499F"/>
    <w:rsid w:val="00456505"/>
    <w:rsid w:val="00466231"/>
    <w:rsid w:val="00485CC8"/>
    <w:rsid w:val="00486A2F"/>
    <w:rsid w:val="004905AA"/>
    <w:rsid w:val="00496F34"/>
    <w:rsid w:val="004A1B7E"/>
    <w:rsid w:val="004A3F77"/>
    <w:rsid w:val="004A4208"/>
    <w:rsid w:val="004A54F4"/>
    <w:rsid w:val="004A5744"/>
    <w:rsid w:val="004A582F"/>
    <w:rsid w:val="004B1E4E"/>
    <w:rsid w:val="004B60AA"/>
    <w:rsid w:val="004B75FD"/>
    <w:rsid w:val="004C291A"/>
    <w:rsid w:val="004D6410"/>
    <w:rsid w:val="004F2D72"/>
    <w:rsid w:val="004F4AC0"/>
    <w:rsid w:val="004F71DC"/>
    <w:rsid w:val="00502E4C"/>
    <w:rsid w:val="005036EB"/>
    <w:rsid w:val="005057A5"/>
    <w:rsid w:val="00510BF6"/>
    <w:rsid w:val="00514D7C"/>
    <w:rsid w:val="00520ECE"/>
    <w:rsid w:val="00530A39"/>
    <w:rsid w:val="00530F69"/>
    <w:rsid w:val="00534406"/>
    <w:rsid w:val="00536A8A"/>
    <w:rsid w:val="005405EB"/>
    <w:rsid w:val="005407BB"/>
    <w:rsid w:val="0054238D"/>
    <w:rsid w:val="005441A2"/>
    <w:rsid w:val="00546EC6"/>
    <w:rsid w:val="00551175"/>
    <w:rsid w:val="00555074"/>
    <w:rsid w:val="00561A92"/>
    <w:rsid w:val="005632AE"/>
    <w:rsid w:val="00574F3A"/>
    <w:rsid w:val="00587842"/>
    <w:rsid w:val="005946D4"/>
    <w:rsid w:val="00594CA2"/>
    <w:rsid w:val="00597DA6"/>
    <w:rsid w:val="005A2368"/>
    <w:rsid w:val="005A3502"/>
    <w:rsid w:val="005A3807"/>
    <w:rsid w:val="005A3D6F"/>
    <w:rsid w:val="005A4075"/>
    <w:rsid w:val="005B2ED9"/>
    <w:rsid w:val="005C52F5"/>
    <w:rsid w:val="005D0D14"/>
    <w:rsid w:val="005D1746"/>
    <w:rsid w:val="005E3511"/>
    <w:rsid w:val="005E7EFE"/>
    <w:rsid w:val="005F4866"/>
    <w:rsid w:val="005F6C56"/>
    <w:rsid w:val="00600739"/>
    <w:rsid w:val="006036B0"/>
    <w:rsid w:val="00610F1B"/>
    <w:rsid w:val="00614E4E"/>
    <w:rsid w:val="0062587D"/>
    <w:rsid w:val="006261A5"/>
    <w:rsid w:val="006302C9"/>
    <w:rsid w:val="006310FF"/>
    <w:rsid w:val="00632027"/>
    <w:rsid w:val="00636448"/>
    <w:rsid w:val="0064108A"/>
    <w:rsid w:val="00644A24"/>
    <w:rsid w:val="006457A5"/>
    <w:rsid w:val="00654AE0"/>
    <w:rsid w:val="00657AE0"/>
    <w:rsid w:val="0066516F"/>
    <w:rsid w:val="006706B3"/>
    <w:rsid w:val="00680E4D"/>
    <w:rsid w:val="006836AB"/>
    <w:rsid w:val="00683740"/>
    <w:rsid w:val="00684831"/>
    <w:rsid w:val="006A0F6F"/>
    <w:rsid w:val="006A7554"/>
    <w:rsid w:val="006B7B5F"/>
    <w:rsid w:val="006C64AB"/>
    <w:rsid w:val="006E04D0"/>
    <w:rsid w:val="006E3C5C"/>
    <w:rsid w:val="006F14FE"/>
    <w:rsid w:val="006F17BC"/>
    <w:rsid w:val="006F271F"/>
    <w:rsid w:val="006F7561"/>
    <w:rsid w:val="006F7733"/>
    <w:rsid w:val="0070149D"/>
    <w:rsid w:val="007014B9"/>
    <w:rsid w:val="00717654"/>
    <w:rsid w:val="00722CB0"/>
    <w:rsid w:val="00722DF0"/>
    <w:rsid w:val="00725E61"/>
    <w:rsid w:val="0073728A"/>
    <w:rsid w:val="00743AF6"/>
    <w:rsid w:val="007462A8"/>
    <w:rsid w:val="007503E6"/>
    <w:rsid w:val="00751F78"/>
    <w:rsid w:val="00760A96"/>
    <w:rsid w:val="00761C74"/>
    <w:rsid w:val="00761D9C"/>
    <w:rsid w:val="00771D2B"/>
    <w:rsid w:val="007774B8"/>
    <w:rsid w:val="00777D0E"/>
    <w:rsid w:val="00781A67"/>
    <w:rsid w:val="00782AD3"/>
    <w:rsid w:val="00782DE7"/>
    <w:rsid w:val="0078422E"/>
    <w:rsid w:val="00792C0A"/>
    <w:rsid w:val="007946D6"/>
    <w:rsid w:val="00795A62"/>
    <w:rsid w:val="0079789C"/>
    <w:rsid w:val="00797B36"/>
    <w:rsid w:val="007A593F"/>
    <w:rsid w:val="007B028B"/>
    <w:rsid w:val="007B18B8"/>
    <w:rsid w:val="007B3DD9"/>
    <w:rsid w:val="007C31E2"/>
    <w:rsid w:val="007C6078"/>
    <w:rsid w:val="007D0575"/>
    <w:rsid w:val="007D0718"/>
    <w:rsid w:val="007D0CF1"/>
    <w:rsid w:val="007D0D74"/>
    <w:rsid w:val="007D1D18"/>
    <w:rsid w:val="007D42E6"/>
    <w:rsid w:val="007D4492"/>
    <w:rsid w:val="007F32FC"/>
    <w:rsid w:val="007F3AFE"/>
    <w:rsid w:val="007F3C73"/>
    <w:rsid w:val="007F41AC"/>
    <w:rsid w:val="00802F86"/>
    <w:rsid w:val="0080509F"/>
    <w:rsid w:val="00811A28"/>
    <w:rsid w:val="00813432"/>
    <w:rsid w:val="00814212"/>
    <w:rsid w:val="00832E83"/>
    <w:rsid w:val="00836814"/>
    <w:rsid w:val="00845811"/>
    <w:rsid w:val="0085015E"/>
    <w:rsid w:val="00861578"/>
    <w:rsid w:val="00863821"/>
    <w:rsid w:val="00870AF7"/>
    <w:rsid w:val="00871466"/>
    <w:rsid w:val="008756F3"/>
    <w:rsid w:val="00877A93"/>
    <w:rsid w:val="00880A3B"/>
    <w:rsid w:val="00884A61"/>
    <w:rsid w:val="00894F07"/>
    <w:rsid w:val="008A2E9B"/>
    <w:rsid w:val="008A5CE0"/>
    <w:rsid w:val="008B36C5"/>
    <w:rsid w:val="008B5EBB"/>
    <w:rsid w:val="008B6262"/>
    <w:rsid w:val="008B66A3"/>
    <w:rsid w:val="008D1D39"/>
    <w:rsid w:val="008E1E85"/>
    <w:rsid w:val="008E2092"/>
    <w:rsid w:val="008E2D73"/>
    <w:rsid w:val="008E6729"/>
    <w:rsid w:val="008E7FE3"/>
    <w:rsid w:val="008F2F56"/>
    <w:rsid w:val="008F570A"/>
    <w:rsid w:val="008F6E34"/>
    <w:rsid w:val="00900F63"/>
    <w:rsid w:val="009011FC"/>
    <w:rsid w:val="00907FF2"/>
    <w:rsid w:val="00916A8C"/>
    <w:rsid w:val="009216A0"/>
    <w:rsid w:val="00922AC0"/>
    <w:rsid w:val="00934F5D"/>
    <w:rsid w:val="00936080"/>
    <w:rsid w:val="0094046C"/>
    <w:rsid w:val="00941576"/>
    <w:rsid w:val="00955684"/>
    <w:rsid w:val="0095592C"/>
    <w:rsid w:val="009742E3"/>
    <w:rsid w:val="00975784"/>
    <w:rsid w:val="00983F3B"/>
    <w:rsid w:val="00987B4F"/>
    <w:rsid w:val="009903CA"/>
    <w:rsid w:val="009955EB"/>
    <w:rsid w:val="009959F2"/>
    <w:rsid w:val="009A05E7"/>
    <w:rsid w:val="009A384E"/>
    <w:rsid w:val="009B07CF"/>
    <w:rsid w:val="009B2BF0"/>
    <w:rsid w:val="009B4050"/>
    <w:rsid w:val="009C2749"/>
    <w:rsid w:val="009C570E"/>
    <w:rsid w:val="009D3209"/>
    <w:rsid w:val="009E19EB"/>
    <w:rsid w:val="009F468C"/>
    <w:rsid w:val="009F5B2F"/>
    <w:rsid w:val="009F708B"/>
    <w:rsid w:val="00A05FEE"/>
    <w:rsid w:val="00A06705"/>
    <w:rsid w:val="00A10604"/>
    <w:rsid w:val="00A11C8E"/>
    <w:rsid w:val="00A23419"/>
    <w:rsid w:val="00A24233"/>
    <w:rsid w:val="00A2530A"/>
    <w:rsid w:val="00A303F8"/>
    <w:rsid w:val="00A313B9"/>
    <w:rsid w:val="00A41124"/>
    <w:rsid w:val="00A50FE0"/>
    <w:rsid w:val="00A52983"/>
    <w:rsid w:val="00A549F8"/>
    <w:rsid w:val="00A62E81"/>
    <w:rsid w:val="00A66324"/>
    <w:rsid w:val="00A67D9E"/>
    <w:rsid w:val="00A75035"/>
    <w:rsid w:val="00A750E4"/>
    <w:rsid w:val="00A77C82"/>
    <w:rsid w:val="00A86476"/>
    <w:rsid w:val="00A90D90"/>
    <w:rsid w:val="00A916F4"/>
    <w:rsid w:val="00A92792"/>
    <w:rsid w:val="00A948C8"/>
    <w:rsid w:val="00A94970"/>
    <w:rsid w:val="00AA09B3"/>
    <w:rsid w:val="00AB27A2"/>
    <w:rsid w:val="00AC474A"/>
    <w:rsid w:val="00AD0C2D"/>
    <w:rsid w:val="00AD7103"/>
    <w:rsid w:val="00AF521B"/>
    <w:rsid w:val="00AF623D"/>
    <w:rsid w:val="00B06417"/>
    <w:rsid w:val="00B11F19"/>
    <w:rsid w:val="00B25919"/>
    <w:rsid w:val="00B25C27"/>
    <w:rsid w:val="00B304B9"/>
    <w:rsid w:val="00B31F75"/>
    <w:rsid w:val="00B36960"/>
    <w:rsid w:val="00B45AD4"/>
    <w:rsid w:val="00B5061F"/>
    <w:rsid w:val="00B5444F"/>
    <w:rsid w:val="00B612C2"/>
    <w:rsid w:val="00B61BFF"/>
    <w:rsid w:val="00B624DF"/>
    <w:rsid w:val="00B63199"/>
    <w:rsid w:val="00B7138D"/>
    <w:rsid w:val="00B71998"/>
    <w:rsid w:val="00B73009"/>
    <w:rsid w:val="00B74241"/>
    <w:rsid w:val="00B81453"/>
    <w:rsid w:val="00B82927"/>
    <w:rsid w:val="00B83904"/>
    <w:rsid w:val="00B97312"/>
    <w:rsid w:val="00BB09C5"/>
    <w:rsid w:val="00BC015A"/>
    <w:rsid w:val="00BC1DD3"/>
    <w:rsid w:val="00BC3C24"/>
    <w:rsid w:val="00BD1C26"/>
    <w:rsid w:val="00BD75A7"/>
    <w:rsid w:val="00BF24E8"/>
    <w:rsid w:val="00BF4881"/>
    <w:rsid w:val="00BF4C37"/>
    <w:rsid w:val="00C11CEF"/>
    <w:rsid w:val="00C12DEB"/>
    <w:rsid w:val="00C137A2"/>
    <w:rsid w:val="00C16AB3"/>
    <w:rsid w:val="00C23D40"/>
    <w:rsid w:val="00C24ABB"/>
    <w:rsid w:val="00C33A4C"/>
    <w:rsid w:val="00C3477B"/>
    <w:rsid w:val="00C35366"/>
    <w:rsid w:val="00C400C5"/>
    <w:rsid w:val="00C43228"/>
    <w:rsid w:val="00C43FC2"/>
    <w:rsid w:val="00C541B7"/>
    <w:rsid w:val="00C644F4"/>
    <w:rsid w:val="00C64D8D"/>
    <w:rsid w:val="00C65B6F"/>
    <w:rsid w:val="00C66BF6"/>
    <w:rsid w:val="00C75C3E"/>
    <w:rsid w:val="00C8723F"/>
    <w:rsid w:val="00C87332"/>
    <w:rsid w:val="00C878D0"/>
    <w:rsid w:val="00C9247B"/>
    <w:rsid w:val="00CA175A"/>
    <w:rsid w:val="00CA6D2A"/>
    <w:rsid w:val="00CB1244"/>
    <w:rsid w:val="00CB3090"/>
    <w:rsid w:val="00CC0AE4"/>
    <w:rsid w:val="00CC79B3"/>
    <w:rsid w:val="00CD0709"/>
    <w:rsid w:val="00CD0D81"/>
    <w:rsid w:val="00CD29EF"/>
    <w:rsid w:val="00CE08CC"/>
    <w:rsid w:val="00CE578A"/>
    <w:rsid w:val="00CE65AF"/>
    <w:rsid w:val="00CF03D9"/>
    <w:rsid w:val="00D01EC0"/>
    <w:rsid w:val="00D079A7"/>
    <w:rsid w:val="00D155EA"/>
    <w:rsid w:val="00D15A7A"/>
    <w:rsid w:val="00D16570"/>
    <w:rsid w:val="00D16A8A"/>
    <w:rsid w:val="00D253C2"/>
    <w:rsid w:val="00D26966"/>
    <w:rsid w:val="00D34BCA"/>
    <w:rsid w:val="00D34DF6"/>
    <w:rsid w:val="00D34E36"/>
    <w:rsid w:val="00D34FCD"/>
    <w:rsid w:val="00D3598A"/>
    <w:rsid w:val="00D35FBC"/>
    <w:rsid w:val="00D409AB"/>
    <w:rsid w:val="00D42352"/>
    <w:rsid w:val="00D47D6F"/>
    <w:rsid w:val="00D549A6"/>
    <w:rsid w:val="00D55A6B"/>
    <w:rsid w:val="00D57537"/>
    <w:rsid w:val="00D57989"/>
    <w:rsid w:val="00D57E33"/>
    <w:rsid w:val="00D603EC"/>
    <w:rsid w:val="00D7082F"/>
    <w:rsid w:val="00D75788"/>
    <w:rsid w:val="00D849F3"/>
    <w:rsid w:val="00D86A6D"/>
    <w:rsid w:val="00D86F47"/>
    <w:rsid w:val="00D908CB"/>
    <w:rsid w:val="00D92ECD"/>
    <w:rsid w:val="00DB159B"/>
    <w:rsid w:val="00DB4816"/>
    <w:rsid w:val="00DB4A4A"/>
    <w:rsid w:val="00DC05FD"/>
    <w:rsid w:val="00DC6859"/>
    <w:rsid w:val="00DC6AD8"/>
    <w:rsid w:val="00DD0E49"/>
    <w:rsid w:val="00DD32D8"/>
    <w:rsid w:val="00DE2B5E"/>
    <w:rsid w:val="00DE57A2"/>
    <w:rsid w:val="00E00637"/>
    <w:rsid w:val="00E02587"/>
    <w:rsid w:val="00E04AD2"/>
    <w:rsid w:val="00E146A7"/>
    <w:rsid w:val="00E15141"/>
    <w:rsid w:val="00E15F2B"/>
    <w:rsid w:val="00E17481"/>
    <w:rsid w:val="00E22A83"/>
    <w:rsid w:val="00E24A6D"/>
    <w:rsid w:val="00E260B2"/>
    <w:rsid w:val="00E3015C"/>
    <w:rsid w:val="00E30DF8"/>
    <w:rsid w:val="00E35D31"/>
    <w:rsid w:val="00E52AEC"/>
    <w:rsid w:val="00E920A5"/>
    <w:rsid w:val="00E92D5A"/>
    <w:rsid w:val="00EA39AB"/>
    <w:rsid w:val="00EB69ED"/>
    <w:rsid w:val="00EB6EF0"/>
    <w:rsid w:val="00EC33A3"/>
    <w:rsid w:val="00EC778D"/>
    <w:rsid w:val="00ED33A0"/>
    <w:rsid w:val="00ED4F40"/>
    <w:rsid w:val="00EE49D3"/>
    <w:rsid w:val="00EF5F3E"/>
    <w:rsid w:val="00F0294A"/>
    <w:rsid w:val="00F119CE"/>
    <w:rsid w:val="00F230A9"/>
    <w:rsid w:val="00F27E83"/>
    <w:rsid w:val="00F309D9"/>
    <w:rsid w:val="00F501C8"/>
    <w:rsid w:val="00F55B46"/>
    <w:rsid w:val="00F63CFE"/>
    <w:rsid w:val="00F707AF"/>
    <w:rsid w:val="00F72A9F"/>
    <w:rsid w:val="00F7585D"/>
    <w:rsid w:val="00F76D20"/>
    <w:rsid w:val="00F82F2C"/>
    <w:rsid w:val="00F86ABB"/>
    <w:rsid w:val="00F907B5"/>
    <w:rsid w:val="00F96319"/>
    <w:rsid w:val="00FA3E46"/>
    <w:rsid w:val="00FA4956"/>
    <w:rsid w:val="00FB327E"/>
    <w:rsid w:val="00FB74D1"/>
    <w:rsid w:val="00FC186D"/>
    <w:rsid w:val="00FC2BD2"/>
    <w:rsid w:val="00FC30CD"/>
    <w:rsid w:val="00FD2798"/>
    <w:rsid w:val="00FE0041"/>
    <w:rsid w:val="00FE17D6"/>
    <w:rsid w:val="00FF1177"/>
    <w:rsid w:val="00FF7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360" w:lineRule="auto"/>
      <w:jc w:val="both"/>
    </w:pPr>
    <w:rPr>
      <w:sz w:val="22"/>
      <w:szCs w:val="24"/>
    </w:rPr>
  </w:style>
  <w:style w:type="paragraph" w:styleId="Nadpis1">
    <w:name w:val="heading 1"/>
    <w:basedOn w:val="Normln"/>
    <w:next w:val="Normln"/>
    <w:qFormat/>
    <w:pPr>
      <w:keepNext/>
      <w:numPr>
        <w:numId w:val="1"/>
      </w:numPr>
      <w:spacing w:before="240" w:after="60"/>
      <w:outlineLvl w:val="0"/>
    </w:pPr>
    <w:rPr>
      <w:rFonts w:cs="Arial"/>
      <w:b/>
      <w:bCs/>
      <w:kern w:val="32"/>
      <w:sz w:val="28"/>
      <w:szCs w:val="32"/>
    </w:rPr>
  </w:style>
  <w:style w:type="paragraph" w:styleId="Nadpis2">
    <w:name w:val="heading 2"/>
    <w:basedOn w:val="Normln"/>
    <w:next w:val="Normln"/>
    <w:qFormat/>
    <w:pPr>
      <w:keepNext/>
      <w:numPr>
        <w:ilvl w:val="1"/>
        <w:numId w:val="1"/>
      </w:numPr>
      <w:spacing w:before="240" w:after="6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Cs w:val="22"/>
    </w:rPr>
  </w:style>
  <w:style w:type="paragraph" w:styleId="Nadpis7">
    <w:name w:val="heading 7"/>
    <w:basedOn w:val="Normln"/>
    <w:next w:val="Normln"/>
    <w:qFormat/>
    <w:pPr>
      <w:numPr>
        <w:ilvl w:val="6"/>
        <w:numId w:val="1"/>
      </w:numPr>
      <w:spacing w:before="240" w:after="60"/>
      <w:outlineLvl w:val="6"/>
    </w:pPr>
    <w:rPr>
      <w:sz w:val="24"/>
    </w:rPr>
  </w:style>
  <w:style w:type="paragraph" w:styleId="Nadpis8">
    <w:name w:val="heading 8"/>
    <w:basedOn w:val="Normln"/>
    <w:next w:val="Normln"/>
    <w:qFormat/>
    <w:pPr>
      <w:numPr>
        <w:ilvl w:val="7"/>
        <w:numId w:val="1"/>
      </w:numPr>
      <w:spacing w:before="240" w:after="60"/>
      <w:outlineLvl w:val="7"/>
    </w:pPr>
    <w:rPr>
      <w:i/>
      <w:iCs/>
      <w:sz w:val="24"/>
    </w:rPr>
  </w:style>
  <w:style w:type="paragraph" w:styleId="Nadpis9">
    <w:name w:val="heading 9"/>
    <w:basedOn w:val="Normln"/>
    <w:next w:val="Normln"/>
    <w:qFormat/>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rPr>
      <w:lang w:val="x-none" w:eastAsia="x-none"/>
    </w:rPr>
  </w:style>
  <w:style w:type="character" w:styleId="Odkaznakoment">
    <w:name w:val="annotation reference"/>
    <w:semiHidden/>
    <w:rPr>
      <w:sz w:val="16"/>
      <w:szCs w:val="16"/>
    </w:rPr>
  </w:style>
  <w:style w:type="character" w:styleId="Znakapoznpodarou">
    <w:name w:val="footnote reference"/>
    <w:semiHidden/>
    <w:rPr>
      <w:vertAlign w:val="superscript"/>
    </w:rPr>
  </w:style>
  <w:style w:type="paragraph" w:styleId="Nzev">
    <w:name w:val="Title"/>
    <w:basedOn w:val="Normln"/>
    <w:qFormat/>
    <w:pPr>
      <w:spacing w:before="240" w:after="60"/>
      <w:jc w:val="center"/>
      <w:outlineLvl w:val="0"/>
    </w:pPr>
    <w:rPr>
      <w:rFonts w:cs="Arial"/>
      <w:b/>
      <w:bCs/>
      <w:kern w:val="28"/>
      <w:sz w:val="24"/>
      <w:szCs w:val="32"/>
    </w:rPr>
  </w:style>
  <w:style w:type="paragraph" w:styleId="Textpoznpodarou">
    <w:name w:val="footnote text"/>
    <w:basedOn w:val="Normln"/>
    <w:semiHidden/>
    <w:rPr>
      <w:rFonts w:ascii="Arial" w:hAnsi="Arial" w:cs="Arial"/>
      <w:sz w:val="20"/>
      <w:szCs w:val="20"/>
    </w:rPr>
  </w:style>
  <w:style w:type="paragraph" w:styleId="FormtovanvHTML">
    <w:name w:val="HTML Preformatted"/>
    <w:basedOn w:val="Norml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szCs w:val="20"/>
    </w:rPr>
  </w:style>
  <w:style w:type="paragraph" w:styleId="Zkladntext3">
    <w:name w:val="Body Text 3"/>
    <w:basedOn w:val="Normln"/>
    <w:semiHidden/>
    <w:rPr>
      <w:szCs w:val="22"/>
    </w:rPr>
  </w:style>
  <w:style w:type="paragraph" w:styleId="Zkladntextodsazen2">
    <w:name w:val="Body Text Indent 2"/>
    <w:basedOn w:val="Normln"/>
    <w:semiHidden/>
    <w:pPr>
      <w:ind w:left="1980" w:hanging="1980"/>
    </w:pPr>
    <w:rPr>
      <w:szCs w:val="22"/>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20"/>
    </w:pPr>
  </w:style>
  <w:style w:type="character" w:styleId="Hypertextovodkaz">
    <w:name w:val="Hyperlink"/>
    <w:uiPriority w:val="99"/>
    <w:rPr>
      <w:color w:val="0000FF"/>
      <w:u w:val="single"/>
    </w:rPr>
  </w:style>
  <w:style w:type="character" w:styleId="slostrnky">
    <w:name w:val="page number"/>
    <w:basedOn w:val="Standardnpsmoodstavce"/>
    <w:semiHidden/>
  </w:style>
  <w:style w:type="paragraph" w:styleId="Textbubliny">
    <w:name w:val="Balloon Text"/>
    <w:basedOn w:val="Normln"/>
    <w:semiHidde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Zkladntext">
    <w:name w:val="Body Text"/>
    <w:basedOn w:val="Normln"/>
    <w:semiHidden/>
    <w:pPr>
      <w:spacing w:after="120"/>
    </w:pPr>
  </w:style>
  <w:style w:type="character" w:styleId="Sledovanodkaz">
    <w:name w:val="FollowedHyperlink"/>
    <w:semiHidden/>
    <w:rPr>
      <w:color w:val="800080"/>
      <w:u w:val="single"/>
    </w:rPr>
  </w:style>
  <w:style w:type="paragraph" w:customStyle="1" w:styleId="Text">
    <w:name w:val="Text"/>
    <w:basedOn w:val="Normln"/>
    <w:pPr>
      <w:widowControl w:val="0"/>
      <w:overflowPunct w:val="0"/>
      <w:autoSpaceDE w:val="0"/>
      <w:autoSpaceDN w:val="0"/>
      <w:adjustRightInd w:val="0"/>
      <w:spacing w:before="120" w:line="240" w:lineRule="auto"/>
      <w:jc w:val="left"/>
    </w:pPr>
    <w:rPr>
      <w:rFonts w:ascii="Verdana" w:hAnsi="Verdana" w:cs="Arial"/>
      <w:snapToGrid w:val="0"/>
      <w:sz w:val="24"/>
      <w:szCs w:val="22"/>
    </w:rPr>
  </w:style>
  <w:style w:type="paragraph" w:styleId="Obsah3">
    <w:name w:val="toc 3"/>
    <w:basedOn w:val="Normln"/>
    <w:next w:val="Normln"/>
    <w:autoRedefine/>
    <w:uiPriority w:val="39"/>
    <w:pPr>
      <w:ind w:left="440"/>
    </w:pPr>
  </w:style>
  <w:style w:type="paragraph" w:customStyle="1" w:styleId="Nadpis3-LP">
    <w:name w:val="Nadpis3-LP"/>
    <w:basedOn w:val="Nadpis1"/>
    <w:pPr>
      <w:widowControl w:val="0"/>
      <w:numPr>
        <w:numId w:val="0"/>
      </w:numPr>
      <w:tabs>
        <w:tab w:val="num" w:pos="1440"/>
      </w:tabs>
      <w:overflowPunct w:val="0"/>
      <w:autoSpaceDE w:val="0"/>
      <w:autoSpaceDN w:val="0"/>
      <w:adjustRightInd w:val="0"/>
      <w:spacing w:before="0" w:after="0" w:line="240" w:lineRule="auto"/>
      <w:ind w:left="1224" w:hanging="504"/>
      <w:jc w:val="left"/>
    </w:pPr>
    <w:rPr>
      <w:rFonts w:ascii="Arial" w:hAnsi="Arial"/>
      <w:bCs w:val="0"/>
      <w:snapToGrid w:val="0"/>
      <w:kern w:val="0"/>
      <w:sz w:val="20"/>
      <w:szCs w:val="20"/>
    </w:rPr>
  </w:style>
  <w:style w:type="paragraph" w:customStyle="1" w:styleId="Nadpis2-LP">
    <w:name w:val="Nadpis2-LP"/>
    <w:basedOn w:val="Nadpis1"/>
    <w:pPr>
      <w:widowControl w:val="0"/>
      <w:numPr>
        <w:numId w:val="0"/>
      </w:numPr>
      <w:tabs>
        <w:tab w:val="num" w:pos="792"/>
      </w:tabs>
      <w:overflowPunct w:val="0"/>
      <w:autoSpaceDE w:val="0"/>
      <w:autoSpaceDN w:val="0"/>
      <w:adjustRightInd w:val="0"/>
      <w:spacing w:before="0" w:after="0" w:line="240" w:lineRule="auto"/>
      <w:ind w:left="792" w:hanging="432"/>
      <w:jc w:val="left"/>
    </w:pPr>
    <w:rPr>
      <w:rFonts w:ascii="Arial" w:hAnsi="Arial"/>
      <w:bCs w:val="0"/>
      <w:snapToGrid w:val="0"/>
      <w:kern w:val="0"/>
      <w:sz w:val="22"/>
      <w:szCs w:val="22"/>
    </w:rPr>
  </w:style>
  <w:style w:type="character" w:customStyle="1" w:styleId="Nadpis3Char">
    <w:name w:val="Nadpis 3 Char"/>
    <w:rPr>
      <w:rFonts w:cs="Arial"/>
      <w:b/>
      <w:bCs/>
      <w:sz w:val="22"/>
      <w:szCs w:val="26"/>
    </w:rPr>
  </w:style>
  <w:style w:type="paragraph" w:styleId="Zkladntextodsazen">
    <w:name w:val="Body Text Indent"/>
    <w:basedOn w:val="Normln"/>
    <w:semiHidden/>
    <w:pPr>
      <w:spacing w:after="120"/>
      <w:ind w:left="283"/>
    </w:pPr>
  </w:style>
  <w:style w:type="character" w:customStyle="1" w:styleId="ZkladntextodsazenChar">
    <w:name w:val="Základní text odsazený Char"/>
    <w:rPr>
      <w:sz w:val="22"/>
      <w:szCs w:val="24"/>
    </w:rPr>
  </w:style>
  <w:style w:type="paragraph" w:customStyle="1" w:styleId="Zkladntext21">
    <w:name w:val="Základní text 21"/>
    <w:basedOn w:val="Normln"/>
    <w:pPr>
      <w:suppressAutoHyphens/>
    </w:pPr>
    <w:rPr>
      <w:color w:val="FF0000"/>
      <w:lang w:eastAsia="ar-SA"/>
    </w:rPr>
  </w:style>
  <w:style w:type="paragraph" w:customStyle="1" w:styleId="VASodstavec">
    <w:name w:val="VAS odstavec"/>
    <w:basedOn w:val="Normln"/>
    <w:link w:val="VASodstavecChar1"/>
    <w:rsid w:val="00A11C8E"/>
    <w:pPr>
      <w:spacing w:before="40" w:after="40" w:line="240" w:lineRule="auto"/>
    </w:pPr>
    <w:rPr>
      <w:rFonts w:ascii="Arial" w:hAnsi="Arial"/>
      <w:szCs w:val="20"/>
      <w:lang w:val="x-none" w:eastAsia="x-none"/>
    </w:rPr>
  </w:style>
  <w:style w:type="character" w:customStyle="1" w:styleId="VASodstavecChar1">
    <w:name w:val="VAS odstavec Char1"/>
    <w:link w:val="VASodstavec"/>
    <w:rsid w:val="00A11C8E"/>
    <w:rPr>
      <w:rFonts w:ascii="Arial" w:hAnsi="Arial"/>
      <w:sz w:val="22"/>
    </w:rPr>
  </w:style>
  <w:style w:type="table" w:styleId="Mkatabulky">
    <w:name w:val="Table Grid"/>
    <w:basedOn w:val="Normlntabulka"/>
    <w:rsid w:val="00FA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86552"/>
    <w:rPr>
      <w:sz w:val="22"/>
      <w:szCs w:val="24"/>
    </w:rPr>
  </w:style>
  <w:style w:type="character" w:customStyle="1" w:styleId="ZpatChar">
    <w:name w:val="Zápatí Char"/>
    <w:link w:val="Zpat"/>
    <w:uiPriority w:val="99"/>
    <w:rsid w:val="00286552"/>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line="360" w:lineRule="auto"/>
      <w:jc w:val="both"/>
    </w:pPr>
    <w:rPr>
      <w:sz w:val="22"/>
      <w:szCs w:val="24"/>
    </w:rPr>
  </w:style>
  <w:style w:type="paragraph" w:styleId="Nadpis1">
    <w:name w:val="heading 1"/>
    <w:basedOn w:val="Normln"/>
    <w:next w:val="Normln"/>
    <w:qFormat/>
    <w:pPr>
      <w:keepNext/>
      <w:numPr>
        <w:numId w:val="1"/>
      </w:numPr>
      <w:spacing w:before="240" w:after="60"/>
      <w:outlineLvl w:val="0"/>
    </w:pPr>
    <w:rPr>
      <w:rFonts w:cs="Arial"/>
      <w:b/>
      <w:bCs/>
      <w:kern w:val="32"/>
      <w:sz w:val="28"/>
      <w:szCs w:val="32"/>
    </w:rPr>
  </w:style>
  <w:style w:type="paragraph" w:styleId="Nadpis2">
    <w:name w:val="heading 2"/>
    <w:basedOn w:val="Normln"/>
    <w:next w:val="Normln"/>
    <w:qFormat/>
    <w:pPr>
      <w:keepNext/>
      <w:numPr>
        <w:ilvl w:val="1"/>
        <w:numId w:val="1"/>
      </w:numPr>
      <w:spacing w:before="240" w:after="60"/>
      <w:outlineLvl w:val="1"/>
    </w:pPr>
    <w:rPr>
      <w:rFonts w:cs="Arial"/>
      <w:b/>
      <w:bCs/>
      <w:iCs/>
      <w:szCs w:val="28"/>
    </w:rPr>
  </w:style>
  <w:style w:type="paragraph" w:styleId="Nadpis3">
    <w:name w:val="heading 3"/>
    <w:basedOn w:val="Normln"/>
    <w:next w:val="Normln"/>
    <w:qFormat/>
    <w:pPr>
      <w:keepNext/>
      <w:numPr>
        <w:ilvl w:val="2"/>
        <w:numId w:val="1"/>
      </w:numPr>
      <w:spacing w:before="240" w:after="60"/>
      <w:outlineLvl w:val="2"/>
    </w:pPr>
    <w:rPr>
      <w:rFonts w:cs="Arial"/>
      <w:b/>
      <w:bCs/>
      <w:szCs w:val="26"/>
    </w:rPr>
  </w:style>
  <w:style w:type="paragraph" w:styleId="Nadpis4">
    <w:name w:val="heading 4"/>
    <w:basedOn w:val="Normln"/>
    <w:next w:val="Normln"/>
    <w:qFormat/>
    <w:pPr>
      <w:keepNext/>
      <w:numPr>
        <w:ilvl w:val="3"/>
        <w:numId w:val="1"/>
      </w:numPr>
      <w:spacing w:before="240" w:after="60"/>
      <w:outlineLvl w:val="3"/>
    </w:pPr>
    <w:rPr>
      <w:b/>
      <w:bCs/>
      <w:sz w:val="28"/>
      <w:szCs w:val="28"/>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Cs w:val="22"/>
    </w:rPr>
  </w:style>
  <w:style w:type="paragraph" w:styleId="Nadpis7">
    <w:name w:val="heading 7"/>
    <w:basedOn w:val="Normln"/>
    <w:next w:val="Normln"/>
    <w:qFormat/>
    <w:pPr>
      <w:numPr>
        <w:ilvl w:val="6"/>
        <w:numId w:val="1"/>
      </w:numPr>
      <w:spacing w:before="240" w:after="60"/>
      <w:outlineLvl w:val="6"/>
    </w:pPr>
    <w:rPr>
      <w:sz w:val="24"/>
    </w:rPr>
  </w:style>
  <w:style w:type="paragraph" w:styleId="Nadpis8">
    <w:name w:val="heading 8"/>
    <w:basedOn w:val="Normln"/>
    <w:next w:val="Normln"/>
    <w:qFormat/>
    <w:pPr>
      <w:numPr>
        <w:ilvl w:val="7"/>
        <w:numId w:val="1"/>
      </w:numPr>
      <w:spacing w:before="240" w:after="60"/>
      <w:outlineLvl w:val="7"/>
    </w:pPr>
    <w:rPr>
      <w:i/>
      <w:iCs/>
      <w:sz w:val="24"/>
    </w:rPr>
  </w:style>
  <w:style w:type="paragraph" w:styleId="Nadpis9">
    <w:name w:val="heading 9"/>
    <w:basedOn w:val="Normln"/>
    <w:next w:val="Normln"/>
    <w:qFormat/>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lang w:val="x-none" w:eastAsia="x-none"/>
    </w:rPr>
  </w:style>
  <w:style w:type="paragraph" w:styleId="Zpat">
    <w:name w:val="footer"/>
    <w:basedOn w:val="Normln"/>
    <w:link w:val="ZpatChar"/>
    <w:uiPriority w:val="99"/>
    <w:pPr>
      <w:tabs>
        <w:tab w:val="center" w:pos="4536"/>
        <w:tab w:val="right" w:pos="9072"/>
      </w:tabs>
    </w:pPr>
    <w:rPr>
      <w:lang w:val="x-none" w:eastAsia="x-none"/>
    </w:rPr>
  </w:style>
  <w:style w:type="character" w:styleId="Odkaznakoment">
    <w:name w:val="annotation reference"/>
    <w:semiHidden/>
    <w:rPr>
      <w:sz w:val="16"/>
      <w:szCs w:val="16"/>
    </w:rPr>
  </w:style>
  <w:style w:type="character" w:styleId="Znakapoznpodarou">
    <w:name w:val="footnote reference"/>
    <w:semiHidden/>
    <w:rPr>
      <w:vertAlign w:val="superscript"/>
    </w:rPr>
  </w:style>
  <w:style w:type="paragraph" w:styleId="Nzev">
    <w:name w:val="Title"/>
    <w:basedOn w:val="Normln"/>
    <w:qFormat/>
    <w:pPr>
      <w:spacing w:before="240" w:after="60"/>
      <w:jc w:val="center"/>
      <w:outlineLvl w:val="0"/>
    </w:pPr>
    <w:rPr>
      <w:rFonts w:cs="Arial"/>
      <w:b/>
      <w:bCs/>
      <w:kern w:val="28"/>
      <w:sz w:val="24"/>
      <w:szCs w:val="32"/>
    </w:rPr>
  </w:style>
  <w:style w:type="paragraph" w:styleId="Textpoznpodarou">
    <w:name w:val="footnote text"/>
    <w:basedOn w:val="Normln"/>
    <w:semiHidden/>
    <w:rPr>
      <w:rFonts w:ascii="Arial" w:hAnsi="Arial" w:cs="Arial"/>
      <w:sz w:val="20"/>
      <w:szCs w:val="20"/>
    </w:rPr>
  </w:style>
  <w:style w:type="paragraph" w:styleId="FormtovanvHTML">
    <w:name w:val="HTML Preformatted"/>
    <w:basedOn w:val="Norml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szCs w:val="20"/>
    </w:rPr>
  </w:style>
  <w:style w:type="paragraph" w:styleId="Zkladntext3">
    <w:name w:val="Body Text 3"/>
    <w:basedOn w:val="Normln"/>
    <w:semiHidden/>
    <w:rPr>
      <w:szCs w:val="22"/>
    </w:rPr>
  </w:style>
  <w:style w:type="paragraph" w:styleId="Zkladntextodsazen2">
    <w:name w:val="Body Text Indent 2"/>
    <w:basedOn w:val="Normln"/>
    <w:semiHidden/>
    <w:pPr>
      <w:ind w:left="1980" w:hanging="1980"/>
    </w:pPr>
    <w:rPr>
      <w:szCs w:val="22"/>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20"/>
    </w:pPr>
  </w:style>
  <w:style w:type="character" w:styleId="Hypertextovodkaz">
    <w:name w:val="Hyperlink"/>
    <w:uiPriority w:val="99"/>
    <w:rPr>
      <w:color w:val="0000FF"/>
      <w:u w:val="single"/>
    </w:rPr>
  </w:style>
  <w:style w:type="character" w:styleId="slostrnky">
    <w:name w:val="page number"/>
    <w:basedOn w:val="Standardnpsmoodstavce"/>
    <w:semiHidden/>
  </w:style>
  <w:style w:type="paragraph" w:styleId="Textbubliny">
    <w:name w:val="Balloon Text"/>
    <w:basedOn w:val="Normln"/>
    <w:semiHidden/>
    <w:rPr>
      <w:rFonts w:ascii="Tahoma" w:hAnsi="Tahoma" w:cs="Tahoma"/>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Zkladntext">
    <w:name w:val="Body Text"/>
    <w:basedOn w:val="Normln"/>
    <w:semiHidden/>
    <w:pPr>
      <w:spacing w:after="120"/>
    </w:pPr>
  </w:style>
  <w:style w:type="character" w:styleId="Sledovanodkaz">
    <w:name w:val="FollowedHyperlink"/>
    <w:semiHidden/>
    <w:rPr>
      <w:color w:val="800080"/>
      <w:u w:val="single"/>
    </w:rPr>
  </w:style>
  <w:style w:type="paragraph" w:customStyle="1" w:styleId="Text">
    <w:name w:val="Text"/>
    <w:basedOn w:val="Normln"/>
    <w:pPr>
      <w:widowControl w:val="0"/>
      <w:overflowPunct w:val="0"/>
      <w:autoSpaceDE w:val="0"/>
      <w:autoSpaceDN w:val="0"/>
      <w:adjustRightInd w:val="0"/>
      <w:spacing w:before="120" w:line="240" w:lineRule="auto"/>
      <w:jc w:val="left"/>
    </w:pPr>
    <w:rPr>
      <w:rFonts w:ascii="Verdana" w:hAnsi="Verdana" w:cs="Arial"/>
      <w:snapToGrid w:val="0"/>
      <w:sz w:val="24"/>
      <w:szCs w:val="22"/>
    </w:rPr>
  </w:style>
  <w:style w:type="paragraph" w:styleId="Obsah3">
    <w:name w:val="toc 3"/>
    <w:basedOn w:val="Normln"/>
    <w:next w:val="Normln"/>
    <w:autoRedefine/>
    <w:uiPriority w:val="39"/>
    <w:pPr>
      <w:ind w:left="440"/>
    </w:pPr>
  </w:style>
  <w:style w:type="paragraph" w:customStyle="1" w:styleId="Nadpis3-LP">
    <w:name w:val="Nadpis3-LP"/>
    <w:basedOn w:val="Nadpis1"/>
    <w:pPr>
      <w:widowControl w:val="0"/>
      <w:numPr>
        <w:numId w:val="0"/>
      </w:numPr>
      <w:tabs>
        <w:tab w:val="num" w:pos="1440"/>
      </w:tabs>
      <w:overflowPunct w:val="0"/>
      <w:autoSpaceDE w:val="0"/>
      <w:autoSpaceDN w:val="0"/>
      <w:adjustRightInd w:val="0"/>
      <w:spacing w:before="0" w:after="0" w:line="240" w:lineRule="auto"/>
      <w:ind w:left="1224" w:hanging="504"/>
      <w:jc w:val="left"/>
    </w:pPr>
    <w:rPr>
      <w:rFonts w:ascii="Arial" w:hAnsi="Arial"/>
      <w:bCs w:val="0"/>
      <w:snapToGrid w:val="0"/>
      <w:kern w:val="0"/>
      <w:sz w:val="20"/>
      <w:szCs w:val="20"/>
    </w:rPr>
  </w:style>
  <w:style w:type="paragraph" w:customStyle="1" w:styleId="Nadpis2-LP">
    <w:name w:val="Nadpis2-LP"/>
    <w:basedOn w:val="Nadpis1"/>
    <w:pPr>
      <w:widowControl w:val="0"/>
      <w:numPr>
        <w:numId w:val="0"/>
      </w:numPr>
      <w:tabs>
        <w:tab w:val="num" w:pos="792"/>
      </w:tabs>
      <w:overflowPunct w:val="0"/>
      <w:autoSpaceDE w:val="0"/>
      <w:autoSpaceDN w:val="0"/>
      <w:adjustRightInd w:val="0"/>
      <w:spacing w:before="0" w:after="0" w:line="240" w:lineRule="auto"/>
      <w:ind w:left="792" w:hanging="432"/>
      <w:jc w:val="left"/>
    </w:pPr>
    <w:rPr>
      <w:rFonts w:ascii="Arial" w:hAnsi="Arial"/>
      <w:bCs w:val="0"/>
      <w:snapToGrid w:val="0"/>
      <w:kern w:val="0"/>
      <w:sz w:val="22"/>
      <w:szCs w:val="22"/>
    </w:rPr>
  </w:style>
  <w:style w:type="character" w:customStyle="1" w:styleId="Nadpis3Char">
    <w:name w:val="Nadpis 3 Char"/>
    <w:rPr>
      <w:rFonts w:cs="Arial"/>
      <w:b/>
      <w:bCs/>
      <w:sz w:val="22"/>
      <w:szCs w:val="26"/>
    </w:rPr>
  </w:style>
  <w:style w:type="paragraph" w:styleId="Zkladntextodsazen">
    <w:name w:val="Body Text Indent"/>
    <w:basedOn w:val="Normln"/>
    <w:semiHidden/>
    <w:pPr>
      <w:spacing w:after="120"/>
      <w:ind w:left="283"/>
    </w:pPr>
  </w:style>
  <w:style w:type="character" w:customStyle="1" w:styleId="ZkladntextodsazenChar">
    <w:name w:val="Základní text odsazený Char"/>
    <w:rPr>
      <w:sz w:val="22"/>
      <w:szCs w:val="24"/>
    </w:rPr>
  </w:style>
  <w:style w:type="paragraph" w:customStyle="1" w:styleId="Zkladntext21">
    <w:name w:val="Základní text 21"/>
    <w:basedOn w:val="Normln"/>
    <w:pPr>
      <w:suppressAutoHyphens/>
    </w:pPr>
    <w:rPr>
      <w:color w:val="FF0000"/>
      <w:lang w:eastAsia="ar-SA"/>
    </w:rPr>
  </w:style>
  <w:style w:type="paragraph" w:customStyle="1" w:styleId="VASodstavec">
    <w:name w:val="VAS odstavec"/>
    <w:basedOn w:val="Normln"/>
    <w:link w:val="VASodstavecChar1"/>
    <w:rsid w:val="00A11C8E"/>
    <w:pPr>
      <w:spacing w:before="40" w:after="40" w:line="240" w:lineRule="auto"/>
    </w:pPr>
    <w:rPr>
      <w:rFonts w:ascii="Arial" w:hAnsi="Arial"/>
      <w:szCs w:val="20"/>
      <w:lang w:val="x-none" w:eastAsia="x-none"/>
    </w:rPr>
  </w:style>
  <w:style w:type="character" w:customStyle="1" w:styleId="VASodstavecChar1">
    <w:name w:val="VAS odstavec Char1"/>
    <w:link w:val="VASodstavec"/>
    <w:rsid w:val="00A11C8E"/>
    <w:rPr>
      <w:rFonts w:ascii="Arial" w:hAnsi="Arial"/>
      <w:sz w:val="22"/>
    </w:rPr>
  </w:style>
  <w:style w:type="table" w:styleId="Mkatabulky">
    <w:name w:val="Table Grid"/>
    <w:basedOn w:val="Normlntabulka"/>
    <w:rsid w:val="00FA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286552"/>
    <w:rPr>
      <w:sz w:val="22"/>
      <w:szCs w:val="24"/>
    </w:rPr>
  </w:style>
  <w:style w:type="character" w:customStyle="1" w:styleId="ZpatChar">
    <w:name w:val="Zápatí Char"/>
    <w:link w:val="Zpat"/>
    <w:uiPriority w:val="99"/>
    <w:rsid w:val="0028655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0580">
      <w:bodyDiv w:val="1"/>
      <w:marLeft w:val="0"/>
      <w:marRight w:val="0"/>
      <w:marTop w:val="0"/>
      <w:marBottom w:val="0"/>
      <w:divBdr>
        <w:top w:val="none" w:sz="0" w:space="0" w:color="auto"/>
        <w:left w:val="none" w:sz="0" w:space="0" w:color="auto"/>
        <w:bottom w:val="none" w:sz="0" w:space="0" w:color="auto"/>
        <w:right w:val="none" w:sz="0" w:space="0" w:color="auto"/>
      </w:divBdr>
    </w:div>
    <w:div w:id="232089887">
      <w:bodyDiv w:val="1"/>
      <w:marLeft w:val="0"/>
      <w:marRight w:val="0"/>
      <w:marTop w:val="0"/>
      <w:marBottom w:val="0"/>
      <w:divBdr>
        <w:top w:val="none" w:sz="0" w:space="0" w:color="auto"/>
        <w:left w:val="none" w:sz="0" w:space="0" w:color="auto"/>
        <w:bottom w:val="none" w:sz="0" w:space="0" w:color="auto"/>
        <w:right w:val="none" w:sz="0" w:space="0" w:color="auto"/>
      </w:divBdr>
    </w:div>
    <w:div w:id="1170483510">
      <w:bodyDiv w:val="1"/>
      <w:marLeft w:val="0"/>
      <w:marRight w:val="0"/>
      <w:marTop w:val="0"/>
      <w:marBottom w:val="0"/>
      <w:divBdr>
        <w:top w:val="none" w:sz="0" w:space="0" w:color="auto"/>
        <w:left w:val="none" w:sz="0" w:space="0" w:color="auto"/>
        <w:bottom w:val="none" w:sz="0" w:space="0" w:color="auto"/>
        <w:right w:val="none" w:sz="0" w:space="0" w:color="auto"/>
      </w:divBdr>
    </w:div>
    <w:div w:id="1587424707">
      <w:bodyDiv w:val="1"/>
      <w:marLeft w:val="0"/>
      <w:marRight w:val="0"/>
      <w:marTop w:val="0"/>
      <w:marBottom w:val="0"/>
      <w:divBdr>
        <w:top w:val="none" w:sz="0" w:space="0" w:color="auto"/>
        <w:left w:val="none" w:sz="0" w:space="0" w:color="auto"/>
        <w:bottom w:val="none" w:sz="0" w:space="0" w:color="auto"/>
        <w:right w:val="none" w:sz="0" w:space="0" w:color="auto"/>
      </w:divBdr>
    </w:div>
    <w:div w:id="16218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drej.hrusak@lfmotol.cuni.cz" TargetMode="External"/><Relationship Id="rId18" Type="http://schemas.openxmlformats.org/officeDocument/2006/relationships/hyperlink" Target="http://clip.lf2.cuni.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lip.lf2.cuni.cz/" TargetMode="External"/><Relationship Id="rId17" Type="http://schemas.openxmlformats.org/officeDocument/2006/relationships/hyperlink" Target="http://www.mayomedicallaboratories.com/test-info/pediatric/refvalues/reference.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iel.thurner@lfmotol.cuni.cz" TargetMode="External"/><Relationship Id="rId20" Type="http://schemas.openxmlformats.org/officeDocument/2006/relationships/hyperlink" Target="http://clip.lf2.cuni.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ukemia-net.org/content/e35/index_eng.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omas.kalina@lfmotol.cuni.cz"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ester.mejstrikova@lfmotol.cuni.c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6AC0-A1CB-4D54-A15C-C2AD6B66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5977</Words>
  <Characters>35266</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Fakultní nemocnice v Motole</vt:lpstr>
    </vt:vector>
  </TitlesOfParts>
  <Company>FN Motol</Company>
  <LinksUpToDate>false</LinksUpToDate>
  <CharactersWithSpaces>41161</CharactersWithSpaces>
  <SharedDoc>false</SharedDoc>
  <HLinks>
    <vt:vector size="318" baseType="variant">
      <vt:variant>
        <vt:i4>1507346</vt:i4>
      </vt:variant>
      <vt:variant>
        <vt:i4>291</vt:i4>
      </vt:variant>
      <vt:variant>
        <vt:i4>0</vt:i4>
      </vt:variant>
      <vt:variant>
        <vt:i4>5</vt:i4>
      </vt:variant>
      <vt:variant>
        <vt:lpwstr>http://clip.lf2.cuni.cz/</vt:lpwstr>
      </vt:variant>
      <vt:variant>
        <vt:lpwstr/>
      </vt:variant>
      <vt:variant>
        <vt:i4>1507346</vt:i4>
      </vt:variant>
      <vt:variant>
        <vt:i4>288</vt:i4>
      </vt:variant>
      <vt:variant>
        <vt:i4>0</vt:i4>
      </vt:variant>
      <vt:variant>
        <vt:i4>5</vt:i4>
      </vt:variant>
      <vt:variant>
        <vt:lpwstr>http://clip.lf2.cuni.cz/</vt:lpwstr>
      </vt:variant>
      <vt:variant>
        <vt:lpwstr/>
      </vt:variant>
      <vt:variant>
        <vt:i4>8126520</vt:i4>
      </vt:variant>
      <vt:variant>
        <vt:i4>285</vt:i4>
      </vt:variant>
      <vt:variant>
        <vt:i4>0</vt:i4>
      </vt:variant>
      <vt:variant>
        <vt:i4>5</vt:i4>
      </vt:variant>
      <vt:variant>
        <vt:lpwstr>http://www.mayomedicallaboratories.com/test-info/pediatric/refvalues/reference.php</vt:lpwstr>
      </vt:variant>
      <vt:variant>
        <vt:lpwstr/>
      </vt:variant>
      <vt:variant>
        <vt:i4>2818057</vt:i4>
      </vt:variant>
      <vt:variant>
        <vt:i4>282</vt:i4>
      </vt:variant>
      <vt:variant>
        <vt:i4>0</vt:i4>
      </vt:variant>
      <vt:variant>
        <vt:i4>5</vt:i4>
      </vt:variant>
      <vt:variant>
        <vt:lpwstr>mailto:daniel.thurner@lfmotol.cuni.cz</vt:lpwstr>
      </vt:variant>
      <vt:variant>
        <vt:lpwstr/>
      </vt:variant>
      <vt:variant>
        <vt:i4>1441849</vt:i4>
      </vt:variant>
      <vt:variant>
        <vt:i4>279</vt:i4>
      </vt:variant>
      <vt:variant>
        <vt:i4>0</vt:i4>
      </vt:variant>
      <vt:variant>
        <vt:i4>5</vt:i4>
      </vt:variant>
      <vt:variant>
        <vt:lpwstr>mailto:tomas.kalina@lfmotol.cuni.cz</vt:lpwstr>
      </vt:variant>
      <vt:variant>
        <vt:lpwstr/>
      </vt:variant>
      <vt:variant>
        <vt:i4>5570684</vt:i4>
      </vt:variant>
      <vt:variant>
        <vt:i4>276</vt:i4>
      </vt:variant>
      <vt:variant>
        <vt:i4>0</vt:i4>
      </vt:variant>
      <vt:variant>
        <vt:i4>5</vt:i4>
      </vt:variant>
      <vt:variant>
        <vt:lpwstr>mailto:ester.mejstrikova@lfmotol.cuni.cz</vt:lpwstr>
      </vt:variant>
      <vt:variant>
        <vt:lpwstr/>
      </vt:variant>
      <vt:variant>
        <vt:i4>524343</vt:i4>
      </vt:variant>
      <vt:variant>
        <vt:i4>273</vt:i4>
      </vt:variant>
      <vt:variant>
        <vt:i4>0</vt:i4>
      </vt:variant>
      <vt:variant>
        <vt:i4>5</vt:i4>
      </vt:variant>
      <vt:variant>
        <vt:lpwstr>mailto:ondrej.hrusak@lfmotol.cuni.cz</vt:lpwstr>
      </vt:variant>
      <vt:variant>
        <vt:lpwstr/>
      </vt:variant>
      <vt:variant>
        <vt:i4>1507346</vt:i4>
      </vt:variant>
      <vt:variant>
        <vt:i4>270</vt:i4>
      </vt:variant>
      <vt:variant>
        <vt:i4>0</vt:i4>
      </vt:variant>
      <vt:variant>
        <vt:i4>5</vt:i4>
      </vt:variant>
      <vt:variant>
        <vt:lpwstr>http://clip.lf2.cuni.cz/</vt:lpwstr>
      </vt:variant>
      <vt:variant>
        <vt:lpwstr/>
      </vt:variant>
      <vt:variant>
        <vt:i4>5177470</vt:i4>
      </vt:variant>
      <vt:variant>
        <vt:i4>267</vt:i4>
      </vt:variant>
      <vt:variant>
        <vt:i4>0</vt:i4>
      </vt:variant>
      <vt:variant>
        <vt:i4>5</vt:i4>
      </vt:variant>
      <vt:variant>
        <vt:lpwstr>http://www.leukemia-net.org/content/e35/index_eng.html</vt:lpwstr>
      </vt:variant>
      <vt:variant>
        <vt:lpwstr/>
      </vt:variant>
      <vt:variant>
        <vt:i4>1441847</vt:i4>
      </vt:variant>
      <vt:variant>
        <vt:i4>260</vt:i4>
      </vt:variant>
      <vt:variant>
        <vt:i4>0</vt:i4>
      </vt:variant>
      <vt:variant>
        <vt:i4>5</vt:i4>
      </vt:variant>
      <vt:variant>
        <vt:lpwstr/>
      </vt:variant>
      <vt:variant>
        <vt:lpwstr>_Toc413756510</vt:lpwstr>
      </vt:variant>
      <vt:variant>
        <vt:i4>1507383</vt:i4>
      </vt:variant>
      <vt:variant>
        <vt:i4>254</vt:i4>
      </vt:variant>
      <vt:variant>
        <vt:i4>0</vt:i4>
      </vt:variant>
      <vt:variant>
        <vt:i4>5</vt:i4>
      </vt:variant>
      <vt:variant>
        <vt:lpwstr/>
      </vt:variant>
      <vt:variant>
        <vt:lpwstr>_Toc413756509</vt:lpwstr>
      </vt:variant>
      <vt:variant>
        <vt:i4>1507383</vt:i4>
      </vt:variant>
      <vt:variant>
        <vt:i4>248</vt:i4>
      </vt:variant>
      <vt:variant>
        <vt:i4>0</vt:i4>
      </vt:variant>
      <vt:variant>
        <vt:i4>5</vt:i4>
      </vt:variant>
      <vt:variant>
        <vt:lpwstr/>
      </vt:variant>
      <vt:variant>
        <vt:lpwstr>_Toc413756508</vt:lpwstr>
      </vt:variant>
      <vt:variant>
        <vt:i4>1507383</vt:i4>
      </vt:variant>
      <vt:variant>
        <vt:i4>242</vt:i4>
      </vt:variant>
      <vt:variant>
        <vt:i4>0</vt:i4>
      </vt:variant>
      <vt:variant>
        <vt:i4>5</vt:i4>
      </vt:variant>
      <vt:variant>
        <vt:lpwstr/>
      </vt:variant>
      <vt:variant>
        <vt:lpwstr>_Toc413756507</vt:lpwstr>
      </vt:variant>
      <vt:variant>
        <vt:i4>1507383</vt:i4>
      </vt:variant>
      <vt:variant>
        <vt:i4>236</vt:i4>
      </vt:variant>
      <vt:variant>
        <vt:i4>0</vt:i4>
      </vt:variant>
      <vt:variant>
        <vt:i4>5</vt:i4>
      </vt:variant>
      <vt:variant>
        <vt:lpwstr/>
      </vt:variant>
      <vt:variant>
        <vt:lpwstr>_Toc413756506</vt:lpwstr>
      </vt:variant>
      <vt:variant>
        <vt:i4>1507383</vt:i4>
      </vt:variant>
      <vt:variant>
        <vt:i4>230</vt:i4>
      </vt:variant>
      <vt:variant>
        <vt:i4>0</vt:i4>
      </vt:variant>
      <vt:variant>
        <vt:i4>5</vt:i4>
      </vt:variant>
      <vt:variant>
        <vt:lpwstr/>
      </vt:variant>
      <vt:variant>
        <vt:lpwstr>_Toc413756505</vt:lpwstr>
      </vt:variant>
      <vt:variant>
        <vt:i4>1507383</vt:i4>
      </vt:variant>
      <vt:variant>
        <vt:i4>224</vt:i4>
      </vt:variant>
      <vt:variant>
        <vt:i4>0</vt:i4>
      </vt:variant>
      <vt:variant>
        <vt:i4>5</vt:i4>
      </vt:variant>
      <vt:variant>
        <vt:lpwstr/>
      </vt:variant>
      <vt:variant>
        <vt:lpwstr>_Toc413756504</vt:lpwstr>
      </vt:variant>
      <vt:variant>
        <vt:i4>1507383</vt:i4>
      </vt:variant>
      <vt:variant>
        <vt:i4>218</vt:i4>
      </vt:variant>
      <vt:variant>
        <vt:i4>0</vt:i4>
      </vt:variant>
      <vt:variant>
        <vt:i4>5</vt:i4>
      </vt:variant>
      <vt:variant>
        <vt:lpwstr/>
      </vt:variant>
      <vt:variant>
        <vt:lpwstr>_Toc413756503</vt:lpwstr>
      </vt:variant>
      <vt:variant>
        <vt:i4>1507383</vt:i4>
      </vt:variant>
      <vt:variant>
        <vt:i4>212</vt:i4>
      </vt:variant>
      <vt:variant>
        <vt:i4>0</vt:i4>
      </vt:variant>
      <vt:variant>
        <vt:i4>5</vt:i4>
      </vt:variant>
      <vt:variant>
        <vt:lpwstr/>
      </vt:variant>
      <vt:variant>
        <vt:lpwstr>_Toc413756502</vt:lpwstr>
      </vt:variant>
      <vt:variant>
        <vt:i4>1507383</vt:i4>
      </vt:variant>
      <vt:variant>
        <vt:i4>206</vt:i4>
      </vt:variant>
      <vt:variant>
        <vt:i4>0</vt:i4>
      </vt:variant>
      <vt:variant>
        <vt:i4>5</vt:i4>
      </vt:variant>
      <vt:variant>
        <vt:lpwstr/>
      </vt:variant>
      <vt:variant>
        <vt:lpwstr>_Toc413756501</vt:lpwstr>
      </vt:variant>
      <vt:variant>
        <vt:i4>1507383</vt:i4>
      </vt:variant>
      <vt:variant>
        <vt:i4>200</vt:i4>
      </vt:variant>
      <vt:variant>
        <vt:i4>0</vt:i4>
      </vt:variant>
      <vt:variant>
        <vt:i4>5</vt:i4>
      </vt:variant>
      <vt:variant>
        <vt:lpwstr/>
      </vt:variant>
      <vt:variant>
        <vt:lpwstr>_Toc413756500</vt:lpwstr>
      </vt:variant>
      <vt:variant>
        <vt:i4>1966134</vt:i4>
      </vt:variant>
      <vt:variant>
        <vt:i4>194</vt:i4>
      </vt:variant>
      <vt:variant>
        <vt:i4>0</vt:i4>
      </vt:variant>
      <vt:variant>
        <vt:i4>5</vt:i4>
      </vt:variant>
      <vt:variant>
        <vt:lpwstr/>
      </vt:variant>
      <vt:variant>
        <vt:lpwstr>_Toc413756499</vt:lpwstr>
      </vt:variant>
      <vt:variant>
        <vt:i4>1966134</vt:i4>
      </vt:variant>
      <vt:variant>
        <vt:i4>188</vt:i4>
      </vt:variant>
      <vt:variant>
        <vt:i4>0</vt:i4>
      </vt:variant>
      <vt:variant>
        <vt:i4>5</vt:i4>
      </vt:variant>
      <vt:variant>
        <vt:lpwstr/>
      </vt:variant>
      <vt:variant>
        <vt:lpwstr>_Toc413756498</vt:lpwstr>
      </vt:variant>
      <vt:variant>
        <vt:i4>1966134</vt:i4>
      </vt:variant>
      <vt:variant>
        <vt:i4>182</vt:i4>
      </vt:variant>
      <vt:variant>
        <vt:i4>0</vt:i4>
      </vt:variant>
      <vt:variant>
        <vt:i4>5</vt:i4>
      </vt:variant>
      <vt:variant>
        <vt:lpwstr/>
      </vt:variant>
      <vt:variant>
        <vt:lpwstr>_Toc413756497</vt:lpwstr>
      </vt:variant>
      <vt:variant>
        <vt:i4>1966134</vt:i4>
      </vt:variant>
      <vt:variant>
        <vt:i4>176</vt:i4>
      </vt:variant>
      <vt:variant>
        <vt:i4>0</vt:i4>
      </vt:variant>
      <vt:variant>
        <vt:i4>5</vt:i4>
      </vt:variant>
      <vt:variant>
        <vt:lpwstr/>
      </vt:variant>
      <vt:variant>
        <vt:lpwstr>_Toc413756496</vt:lpwstr>
      </vt:variant>
      <vt:variant>
        <vt:i4>1966134</vt:i4>
      </vt:variant>
      <vt:variant>
        <vt:i4>170</vt:i4>
      </vt:variant>
      <vt:variant>
        <vt:i4>0</vt:i4>
      </vt:variant>
      <vt:variant>
        <vt:i4>5</vt:i4>
      </vt:variant>
      <vt:variant>
        <vt:lpwstr/>
      </vt:variant>
      <vt:variant>
        <vt:lpwstr>_Toc413756495</vt:lpwstr>
      </vt:variant>
      <vt:variant>
        <vt:i4>1966134</vt:i4>
      </vt:variant>
      <vt:variant>
        <vt:i4>164</vt:i4>
      </vt:variant>
      <vt:variant>
        <vt:i4>0</vt:i4>
      </vt:variant>
      <vt:variant>
        <vt:i4>5</vt:i4>
      </vt:variant>
      <vt:variant>
        <vt:lpwstr/>
      </vt:variant>
      <vt:variant>
        <vt:lpwstr>_Toc413756494</vt:lpwstr>
      </vt:variant>
      <vt:variant>
        <vt:i4>1966134</vt:i4>
      </vt:variant>
      <vt:variant>
        <vt:i4>158</vt:i4>
      </vt:variant>
      <vt:variant>
        <vt:i4>0</vt:i4>
      </vt:variant>
      <vt:variant>
        <vt:i4>5</vt:i4>
      </vt:variant>
      <vt:variant>
        <vt:lpwstr/>
      </vt:variant>
      <vt:variant>
        <vt:lpwstr>_Toc413756493</vt:lpwstr>
      </vt:variant>
      <vt:variant>
        <vt:i4>1966134</vt:i4>
      </vt:variant>
      <vt:variant>
        <vt:i4>152</vt:i4>
      </vt:variant>
      <vt:variant>
        <vt:i4>0</vt:i4>
      </vt:variant>
      <vt:variant>
        <vt:i4>5</vt:i4>
      </vt:variant>
      <vt:variant>
        <vt:lpwstr/>
      </vt:variant>
      <vt:variant>
        <vt:lpwstr>_Toc413756492</vt:lpwstr>
      </vt:variant>
      <vt:variant>
        <vt:i4>1966134</vt:i4>
      </vt:variant>
      <vt:variant>
        <vt:i4>146</vt:i4>
      </vt:variant>
      <vt:variant>
        <vt:i4>0</vt:i4>
      </vt:variant>
      <vt:variant>
        <vt:i4>5</vt:i4>
      </vt:variant>
      <vt:variant>
        <vt:lpwstr/>
      </vt:variant>
      <vt:variant>
        <vt:lpwstr>_Toc413756491</vt:lpwstr>
      </vt:variant>
      <vt:variant>
        <vt:i4>1966134</vt:i4>
      </vt:variant>
      <vt:variant>
        <vt:i4>140</vt:i4>
      </vt:variant>
      <vt:variant>
        <vt:i4>0</vt:i4>
      </vt:variant>
      <vt:variant>
        <vt:i4>5</vt:i4>
      </vt:variant>
      <vt:variant>
        <vt:lpwstr/>
      </vt:variant>
      <vt:variant>
        <vt:lpwstr>_Toc413756490</vt:lpwstr>
      </vt:variant>
      <vt:variant>
        <vt:i4>2031670</vt:i4>
      </vt:variant>
      <vt:variant>
        <vt:i4>134</vt:i4>
      </vt:variant>
      <vt:variant>
        <vt:i4>0</vt:i4>
      </vt:variant>
      <vt:variant>
        <vt:i4>5</vt:i4>
      </vt:variant>
      <vt:variant>
        <vt:lpwstr/>
      </vt:variant>
      <vt:variant>
        <vt:lpwstr>_Toc413756489</vt:lpwstr>
      </vt:variant>
      <vt:variant>
        <vt:i4>2031670</vt:i4>
      </vt:variant>
      <vt:variant>
        <vt:i4>128</vt:i4>
      </vt:variant>
      <vt:variant>
        <vt:i4>0</vt:i4>
      </vt:variant>
      <vt:variant>
        <vt:i4>5</vt:i4>
      </vt:variant>
      <vt:variant>
        <vt:lpwstr/>
      </vt:variant>
      <vt:variant>
        <vt:lpwstr>_Toc413756488</vt:lpwstr>
      </vt:variant>
      <vt:variant>
        <vt:i4>2031670</vt:i4>
      </vt:variant>
      <vt:variant>
        <vt:i4>122</vt:i4>
      </vt:variant>
      <vt:variant>
        <vt:i4>0</vt:i4>
      </vt:variant>
      <vt:variant>
        <vt:i4>5</vt:i4>
      </vt:variant>
      <vt:variant>
        <vt:lpwstr/>
      </vt:variant>
      <vt:variant>
        <vt:lpwstr>_Toc413756487</vt:lpwstr>
      </vt:variant>
      <vt:variant>
        <vt:i4>2031670</vt:i4>
      </vt:variant>
      <vt:variant>
        <vt:i4>116</vt:i4>
      </vt:variant>
      <vt:variant>
        <vt:i4>0</vt:i4>
      </vt:variant>
      <vt:variant>
        <vt:i4>5</vt:i4>
      </vt:variant>
      <vt:variant>
        <vt:lpwstr/>
      </vt:variant>
      <vt:variant>
        <vt:lpwstr>_Toc413756486</vt:lpwstr>
      </vt:variant>
      <vt:variant>
        <vt:i4>2031670</vt:i4>
      </vt:variant>
      <vt:variant>
        <vt:i4>110</vt:i4>
      </vt:variant>
      <vt:variant>
        <vt:i4>0</vt:i4>
      </vt:variant>
      <vt:variant>
        <vt:i4>5</vt:i4>
      </vt:variant>
      <vt:variant>
        <vt:lpwstr/>
      </vt:variant>
      <vt:variant>
        <vt:lpwstr>_Toc413756485</vt:lpwstr>
      </vt:variant>
      <vt:variant>
        <vt:i4>2031670</vt:i4>
      </vt:variant>
      <vt:variant>
        <vt:i4>104</vt:i4>
      </vt:variant>
      <vt:variant>
        <vt:i4>0</vt:i4>
      </vt:variant>
      <vt:variant>
        <vt:i4>5</vt:i4>
      </vt:variant>
      <vt:variant>
        <vt:lpwstr/>
      </vt:variant>
      <vt:variant>
        <vt:lpwstr>_Toc413756484</vt:lpwstr>
      </vt:variant>
      <vt:variant>
        <vt:i4>2031670</vt:i4>
      </vt:variant>
      <vt:variant>
        <vt:i4>98</vt:i4>
      </vt:variant>
      <vt:variant>
        <vt:i4>0</vt:i4>
      </vt:variant>
      <vt:variant>
        <vt:i4>5</vt:i4>
      </vt:variant>
      <vt:variant>
        <vt:lpwstr/>
      </vt:variant>
      <vt:variant>
        <vt:lpwstr>_Toc413756483</vt:lpwstr>
      </vt:variant>
      <vt:variant>
        <vt:i4>2031670</vt:i4>
      </vt:variant>
      <vt:variant>
        <vt:i4>92</vt:i4>
      </vt:variant>
      <vt:variant>
        <vt:i4>0</vt:i4>
      </vt:variant>
      <vt:variant>
        <vt:i4>5</vt:i4>
      </vt:variant>
      <vt:variant>
        <vt:lpwstr/>
      </vt:variant>
      <vt:variant>
        <vt:lpwstr>_Toc413756482</vt:lpwstr>
      </vt:variant>
      <vt:variant>
        <vt:i4>2031670</vt:i4>
      </vt:variant>
      <vt:variant>
        <vt:i4>86</vt:i4>
      </vt:variant>
      <vt:variant>
        <vt:i4>0</vt:i4>
      </vt:variant>
      <vt:variant>
        <vt:i4>5</vt:i4>
      </vt:variant>
      <vt:variant>
        <vt:lpwstr/>
      </vt:variant>
      <vt:variant>
        <vt:lpwstr>_Toc413756481</vt:lpwstr>
      </vt:variant>
      <vt:variant>
        <vt:i4>2031670</vt:i4>
      </vt:variant>
      <vt:variant>
        <vt:i4>80</vt:i4>
      </vt:variant>
      <vt:variant>
        <vt:i4>0</vt:i4>
      </vt:variant>
      <vt:variant>
        <vt:i4>5</vt:i4>
      </vt:variant>
      <vt:variant>
        <vt:lpwstr/>
      </vt:variant>
      <vt:variant>
        <vt:lpwstr>_Toc413756480</vt:lpwstr>
      </vt:variant>
      <vt:variant>
        <vt:i4>1048630</vt:i4>
      </vt:variant>
      <vt:variant>
        <vt:i4>74</vt:i4>
      </vt:variant>
      <vt:variant>
        <vt:i4>0</vt:i4>
      </vt:variant>
      <vt:variant>
        <vt:i4>5</vt:i4>
      </vt:variant>
      <vt:variant>
        <vt:lpwstr/>
      </vt:variant>
      <vt:variant>
        <vt:lpwstr>_Toc413756479</vt:lpwstr>
      </vt:variant>
      <vt:variant>
        <vt:i4>1048630</vt:i4>
      </vt:variant>
      <vt:variant>
        <vt:i4>68</vt:i4>
      </vt:variant>
      <vt:variant>
        <vt:i4>0</vt:i4>
      </vt:variant>
      <vt:variant>
        <vt:i4>5</vt:i4>
      </vt:variant>
      <vt:variant>
        <vt:lpwstr/>
      </vt:variant>
      <vt:variant>
        <vt:lpwstr>_Toc413756478</vt:lpwstr>
      </vt:variant>
      <vt:variant>
        <vt:i4>1048630</vt:i4>
      </vt:variant>
      <vt:variant>
        <vt:i4>62</vt:i4>
      </vt:variant>
      <vt:variant>
        <vt:i4>0</vt:i4>
      </vt:variant>
      <vt:variant>
        <vt:i4>5</vt:i4>
      </vt:variant>
      <vt:variant>
        <vt:lpwstr/>
      </vt:variant>
      <vt:variant>
        <vt:lpwstr>_Toc413756477</vt:lpwstr>
      </vt:variant>
      <vt:variant>
        <vt:i4>1048630</vt:i4>
      </vt:variant>
      <vt:variant>
        <vt:i4>56</vt:i4>
      </vt:variant>
      <vt:variant>
        <vt:i4>0</vt:i4>
      </vt:variant>
      <vt:variant>
        <vt:i4>5</vt:i4>
      </vt:variant>
      <vt:variant>
        <vt:lpwstr/>
      </vt:variant>
      <vt:variant>
        <vt:lpwstr>_Toc413756476</vt:lpwstr>
      </vt:variant>
      <vt:variant>
        <vt:i4>1048630</vt:i4>
      </vt:variant>
      <vt:variant>
        <vt:i4>50</vt:i4>
      </vt:variant>
      <vt:variant>
        <vt:i4>0</vt:i4>
      </vt:variant>
      <vt:variant>
        <vt:i4>5</vt:i4>
      </vt:variant>
      <vt:variant>
        <vt:lpwstr/>
      </vt:variant>
      <vt:variant>
        <vt:lpwstr>_Toc413756475</vt:lpwstr>
      </vt:variant>
      <vt:variant>
        <vt:i4>1048630</vt:i4>
      </vt:variant>
      <vt:variant>
        <vt:i4>44</vt:i4>
      </vt:variant>
      <vt:variant>
        <vt:i4>0</vt:i4>
      </vt:variant>
      <vt:variant>
        <vt:i4>5</vt:i4>
      </vt:variant>
      <vt:variant>
        <vt:lpwstr/>
      </vt:variant>
      <vt:variant>
        <vt:lpwstr>_Toc413756474</vt:lpwstr>
      </vt:variant>
      <vt:variant>
        <vt:i4>1048630</vt:i4>
      </vt:variant>
      <vt:variant>
        <vt:i4>38</vt:i4>
      </vt:variant>
      <vt:variant>
        <vt:i4>0</vt:i4>
      </vt:variant>
      <vt:variant>
        <vt:i4>5</vt:i4>
      </vt:variant>
      <vt:variant>
        <vt:lpwstr/>
      </vt:variant>
      <vt:variant>
        <vt:lpwstr>_Toc413756473</vt:lpwstr>
      </vt:variant>
      <vt:variant>
        <vt:i4>1048630</vt:i4>
      </vt:variant>
      <vt:variant>
        <vt:i4>32</vt:i4>
      </vt:variant>
      <vt:variant>
        <vt:i4>0</vt:i4>
      </vt:variant>
      <vt:variant>
        <vt:i4>5</vt:i4>
      </vt:variant>
      <vt:variant>
        <vt:lpwstr/>
      </vt:variant>
      <vt:variant>
        <vt:lpwstr>_Toc413756472</vt:lpwstr>
      </vt:variant>
      <vt:variant>
        <vt:i4>1048630</vt:i4>
      </vt:variant>
      <vt:variant>
        <vt:i4>26</vt:i4>
      </vt:variant>
      <vt:variant>
        <vt:i4>0</vt:i4>
      </vt:variant>
      <vt:variant>
        <vt:i4>5</vt:i4>
      </vt:variant>
      <vt:variant>
        <vt:lpwstr/>
      </vt:variant>
      <vt:variant>
        <vt:lpwstr>_Toc413756471</vt:lpwstr>
      </vt:variant>
      <vt:variant>
        <vt:i4>1048630</vt:i4>
      </vt:variant>
      <vt:variant>
        <vt:i4>20</vt:i4>
      </vt:variant>
      <vt:variant>
        <vt:i4>0</vt:i4>
      </vt:variant>
      <vt:variant>
        <vt:i4>5</vt:i4>
      </vt:variant>
      <vt:variant>
        <vt:lpwstr/>
      </vt:variant>
      <vt:variant>
        <vt:lpwstr>_Toc413756470</vt:lpwstr>
      </vt:variant>
      <vt:variant>
        <vt:i4>1114166</vt:i4>
      </vt:variant>
      <vt:variant>
        <vt:i4>14</vt:i4>
      </vt:variant>
      <vt:variant>
        <vt:i4>0</vt:i4>
      </vt:variant>
      <vt:variant>
        <vt:i4>5</vt:i4>
      </vt:variant>
      <vt:variant>
        <vt:lpwstr/>
      </vt:variant>
      <vt:variant>
        <vt:lpwstr>_Toc413756469</vt:lpwstr>
      </vt:variant>
      <vt:variant>
        <vt:i4>1114166</vt:i4>
      </vt:variant>
      <vt:variant>
        <vt:i4>8</vt:i4>
      </vt:variant>
      <vt:variant>
        <vt:i4>0</vt:i4>
      </vt:variant>
      <vt:variant>
        <vt:i4>5</vt:i4>
      </vt:variant>
      <vt:variant>
        <vt:lpwstr/>
      </vt:variant>
      <vt:variant>
        <vt:lpwstr>_Toc413756468</vt:lpwstr>
      </vt:variant>
      <vt:variant>
        <vt:i4>1114166</vt:i4>
      </vt:variant>
      <vt:variant>
        <vt:i4>2</vt:i4>
      </vt:variant>
      <vt:variant>
        <vt:i4>0</vt:i4>
      </vt:variant>
      <vt:variant>
        <vt:i4>5</vt:i4>
      </vt:variant>
      <vt:variant>
        <vt:lpwstr/>
      </vt:variant>
      <vt:variant>
        <vt:lpwstr>_Toc413756467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Fakultní nemocnice v Motole</dc:title>
  <dc:creator>uzivatel</dc:creator>
  <cp:lastModifiedBy>user</cp:lastModifiedBy>
  <cp:revision>3</cp:revision>
  <cp:lastPrinted>2022-03-25T10:08:00Z</cp:lastPrinted>
  <dcterms:created xsi:type="dcterms:W3CDTF">2023-11-27T14:07:00Z</dcterms:created>
  <dcterms:modified xsi:type="dcterms:W3CDTF">2023-12-06T00:08:00Z</dcterms:modified>
</cp:coreProperties>
</file>